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№02-23-1274/2025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с участием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 о применении последствий пропуска исковой давности оставить без удовлетворения.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