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№2-23-1317/2024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адрес  фио при ведении протокола судебного заседания помощником судьи фио, в отсутствие лиц, участвующих в деле:  истца – фио, ответчика – фио, рассмотрев гражданское дело по исковому заявлению фио 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фио к фио о взыскании задолженности по договору займа удовлетворить.</w:t>
      </w:r>
    </w:p>
    <w:p w:rsidR="00A77B3E">
      <w:r>
        <w:t xml:space="preserve">Взыскать с фио (паспортные данные, телефон, зарегистрированного по адресу: адрес) в пользу фио (ОГРНИП: 320237500053045, ИНН: 231113963633, Дата присвоения ОГРНИП: дата, СНИЛС телефон 11) сумму основной задолженности в размере сумма, сумму задолженности по процентам в размере сумма, расходы на оплату услуг представителя в сумме сумма, 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