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02-23-1322/2020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В отсутствие лиц, участвующих в деле:</w:t>
      </w:r>
    </w:p>
    <w:p w:rsidR="00A77B3E">
      <w:r>
        <w:t>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суммы неосновательного обогащения,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наименование организации к фио о взыскании суммы неосновательного обогащения удовлетворить.</w:t>
      </w:r>
    </w:p>
    <w:p w:rsidR="00A77B3E">
      <w:r>
        <w:t>Взыскать с фио фио (паспортные данные) в пользу наименование организации (адрес РЕСПУБЛИКА, адрес, ОГРН: 1149102125480, Дата присвоения ОГРН: дата, ИНН: телефон, КПП: телефон, ДИРЕКТОР: фио) сумма неосновательного обогащения.</w:t>
      </w:r>
    </w:p>
    <w:p w:rsidR="00A77B3E">
      <w:r>
        <w:t>Взыскать с фио фио (паспортные данные) в доход местного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