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№02-23-1464/2025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 в отсутствие лиц, участвующих в деле: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удовлетворить частично, применить последствия пропуска срока исковой давности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 частично.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/>
    <w:p w:rsidR="00A77B3E">
      <w:r>
        <w:t>В удовлетворении остальной части искового заявления отказать.</w:t>
      </w:r>
    </w:p>
    <w:p w:rsidR="00A77B3E">
      <w:r>
        <w:t>фио в уменьшении размера пени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