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2-24-6/2020</w:t>
      </w:r>
    </w:p>
    <w:p w:rsidR="00A77B3E"/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истца фио, представителя истца фио, </w:t>
      </w:r>
    </w:p>
    <w:p w:rsidR="00A77B3E">
      <w:r>
        <w:t>рассмотрев в открытом судебном заседании гражданское дело по исковому заявлению фио к наименование организации о взыскании суммы, уплаченной по договору, неустойки, штрафа и компенсации морального вреда.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удовлетворить.</w:t>
      </w:r>
    </w:p>
    <w:p w:rsidR="00A77B3E">
      <w:r>
        <w:t>Взыскать с наименование организации в пользу фио сумму, уплаченную по договору оказания юридических услуг № 22 от дата – сумма, неустойку за период с дата по дата в размере сумма; штраф за неисполнение требования в добровольном порядке в размере сумма, а также компенсацию морального вреда на сумму сумма, а всего – сумма (сумма прописью).</w:t>
      </w:r>
    </w:p>
    <w:p w:rsidR="00A77B3E">
      <w:r>
        <w:t xml:space="preserve"> Взыскать с наименование организации государственную пошлину в доход государства в сумме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