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 xml:space="preserve">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>рассмотрев в открытом судебном заседании гражданское дело по исковому заявлению ... населения Администрации адрес к фио о взыскании суммы неосновательного обогащения.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населения Администрации адрес – удовлетворить.</w:t>
      </w:r>
    </w:p>
    <w:p w:rsidR="00A77B3E">
      <w:r>
        <w:t xml:space="preserve">Взыскать с фио (паспортные данные, место жительства: адрес, адрес), </w:t>
      </w:r>
    </w:p>
    <w:p w:rsidR="00A77B3E">
      <w:r>
        <w:t>в пользу ... населения Администрации адрес (получатель УФК по адрес УТСЗН Администрации адрес, л/счет телефон, лицевой счет телефон, ИНН телефон, КПП телефон, ОКТМО телефон. Наименование банка: Отделение адрес Банка России//УФК по адрес. Номер казначейского счета: 03100643000000017500. Единый казначейский счет: 40102810645370000035. БИК ТОФК: телефон, КБК телефон телефон – возврат средств субвенции по публичным нормативным обязательствам (возврат ЕДВ за датаг.), -</w:t>
      </w:r>
    </w:p>
    <w:p w:rsidR="00A77B3E">
      <w:r>
        <w:t>излишне выплаченную ежемесячную денежную выплату за период с дата по дата в размере сумма (сумма прописью).</w:t>
      </w:r>
    </w:p>
    <w:p w:rsidR="00A77B3E">
      <w:r>
        <w:t>Взыскать с фио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