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2-24-29/2019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1812/ФЛ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128, сект. 30, наименование организации, Трудовское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37-39), из которых усматривается следующее. Действительно,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Яцкиву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104-к (далее по тексту – договор) (л.д. 4).</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128, сект. 30, наименование организации, Трудовское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111 от дата (л.д. 5). </w:t>
      </w:r>
    </w:p>
    <w:p w:rsidR="00A77B3E">
      <w:r>
        <w:t xml:space="preserve">Довод ответчика о не получении ею денежных средств по договору суд находит несостоятельным, поскольку он опровергается копией вышеуказанной квитанции, в котором имеется подпись фио о принятии денежных средств. О том, что подпись в квитанции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19-22).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20-23).</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1812/ФЛ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11, 25-30).</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104-к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1812/ФЛ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