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2-24-48/2023</w:t>
      </w:r>
    </w:p>
    <w:p w:rsidR="00A77B3E"/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</w:t>
        <w:tab/>
        <w:t xml:space="preserve">            адрес</w:t>
      </w:r>
    </w:p>
    <w:p w:rsidR="00A77B3E"/>
    <w:p w:rsidR="00A77B3E">
      <w:r>
        <w:t>Мировой судья судебного участка № 24 Алуштинского судебного района (городской адрес) адрес фио, при ведении протокола судебного заседания помощником мирового судьи                   фио, с участием ответчика фио,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фио, фио о взыскании задолженности по оплате взносов на капитальных ремонт общего имущества в многоквартирном доме и судебных расходов. </w:t>
      </w:r>
    </w:p>
    <w:p w:rsidR="00A77B3E">
      <w:r>
        <w:t>Руководствуясь ст.ст. 194-199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– удовлетворить частично.</w:t>
      </w:r>
    </w:p>
    <w:p w:rsidR="00A77B3E">
      <w:r>
        <w:t xml:space="preserve">Взыскать солидарно с фио (паспортные данныеадрес, паспортные данные, зарегистрированной и проживающей по адресу: адрес, адрес), фио (паспортные данные, Федеральной миграционной службой, СНИЛС телефон 83)         в пользу наименование организации (реквизиты для перечисления задолженности: наименование организации в адрес, БИК телефон, ..., для зачисления на л/с № 1090037438),- </w:t>
      </w:r>
    </w:p>
    <w:p w:rsidR="00A77B3E">
      <w:r>
        <w:t>задолженность по оплате взносов на капитальный ремонт общего имущества многоквартирного жилого дома по адресу: адрес, адрес за период с дата по дата (в пределах срока исковой давности) в размере сумма, пени в размере сумма, с начислением пени с дата до момента фактического исполнения обязательства.</w:t>
      </w:r>
    </w:p>
    <w:p w:rsidR="00A77B3E">
      <w:r>
        <w:t>Взыскать солидарно с фио, фио в пользу наименование организации (реквизиты для перечисления государственной пошлины: р/сч № 40603810940810000001 в наименование организации в отделении Банка России по адрес, БИК телефон, ИНН/КПП 9102066504/910201001, КБК 18210803010011000110), государственную пошлину в размере сумма (сумма прописью).</w:t>
      </w:r>
    </w:p>
    <w:p w:rsidR="00A77B3E">
      <w:r>
        <w:t>В удовлетворении остальной части исковых требований отказать.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>
      <w:r>
        <w:t xml:space="preserve">Мировой судья          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