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2-24-98/2023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</w:t>
        <w:tab/>
        <w:t xml:space="preserve">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оплате за содержание и текущий ремонт общего имущества многоквартирного дома,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>Взыскать с фио (паспортные данные., адрес, адрес регистрации: адрес) в пользу наименование организации,</w:t>
      </w:r>
    </w:p>
    <w:p w:rsidR="00A77B3E">
      <w:r>
        <w:t>задолженность по оплате за содержание и текущий ремонт общего имущества многоквартирного дома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    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