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2-24-181/2023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</w:t>
        <w:tab/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... фио о взыскании задолженности по оплате стоимости хранения задержанного транспортного средства на территории специализированной стоянки.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... фио – удовлетворить в полном объеме.</w:t>
      </w:r>
    </w:p>
    <w:p w:rsidR="00A77B3E">
      <w:r>
        <w:t>Взыскать с ... фио (паспортные данные) в пользу наименование организации (ИНН телефон, ОГРН ..., КПП телефон, р/с ..., наименование организации в адрес ..., БИК 043510607)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в размере сумма и судебные расходы по оплате государственной пошлины – сумма, а всего – сумма (сумма прописью).</w:t>
      </w:r>
    </w:p>
    <w:p w:rsidR="00A77B3E">
      <w:r>
        <w:t>Лица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течении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течении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(городской адрес) адрес в течении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</w:t>
        <w:tab/>
        <w:t xml:space="preserve">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