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2-24-309/2022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</w:t>
        <w:tab/>
        <w:tab/>
        <w:t xml:space="preserve">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ведении протокола судебного заседания помощником мирового судьи фио, 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штрафа за безбилетный проезд.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 в полном объеме.</w:t>
      </w:r>
    </w:p>
    <w:p w:rsidR="00A77B3E">
      <w:r>
        <w:t>Взыскать с фио (паспортные данные Федеральной миграционной службой, код подразделения телефон, зарегистрированного по адресу: адрес, адрес. 13) в пользу наименование организации (ИНН телефон, КПП телефон, ОГРН 1199112018357, р/сч 40702810242310003262 в наименование организации адрес, корр счет 30101810335100000607, БИК 043510607) сумму штрафа за безбилетный проезд в сумме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