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2-24-387/2019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– помощника военного прокурора 309 военной прокуратуры гарнизона фио, </w:t>
      </w:r>
    </w:p>
    <w:p w:rsidR="00A77B3E">
      <w:r>
        <w:t>рассмотрев в открытом судебном заседании гражданское дело по исковому заявлению ... к фио о возмещении вреда, причиненного вследствие нарушения законодательства в области охраны окружающей среды.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... – удовлетворить в полном объеме.</w:t>
      </w:r>
    </w:p>
    <w:p w:rsidR="00A77B3E">
      <w:r>
        <w:t>Взыскать с фио в доход федерального бюджета Российской Федерации в счет возмещения вреда, причиненного вследствие нарушения законодательства в области охраны окружающей среды, - сумма.</w:t>
      </w:r>
    </w:p>
    <w:p w:rsidR="00A77B3E">
      <w:r>
        <w:t>Взыскать с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