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2-24-403/2018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иску наименование организации в лице ... наименование организации к фио, фио (фио) фио, фио, фио, фио о взыскании задолженности за потребленную электроэнергию.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... наименование организации - удовлетворить.</w:t>
      </w:r>
    </w:p>
    <w:p w:rsidR="00A77B3E">
      <w:r>
        <w:t>Взыскать с фио, фио (фио) фио, фио, фио, фио в пользу наименование организации в лице ... наименование организации (ОГРН 1149102003423, ИНН/КПП 9102002878/910145002, наименование организации, р/с 40602810500230020007, корр.счет 30101810835400000123, БИК 043510123) задолженность за потребленную электроэнергию за период с дата по дата в сумме по сумма с каждого, и расходы по оплате государственной пошлины – по сумма с каждого, а всего – по сумма (сумма прописью) с каждого.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