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2-24-573/2025</w:t>
      </w:r>
    </w:p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   дата                 </w:t>
        <w:tab/>
        <w:t xml:space="preserve">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                   фио,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доме. </w:t>
      </w:r>
    </w:p>
    <w:p w:rsidR="00A77B3E">
      <w:r>
        <w:t xml:space="preserve">Руководствуясь ст. ст. 153-155 ЖК РФ, ст. ст. 56, 194 – 199 ГПК РФ, мировой судья </w:t>
      </w:r>
    </w:p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 xml:space="preserve">Взыскать с фио (паспортные данные, адрес, паспортные данные,                 адрес) в пользу наименование организации (место нахождения: адрес, реквизиты для перечисления задолженности: расчетный счет в наименование организации № 40603810340080000020, БИК телефон, к/с 30101810335100000607, ИНН/КПП 9102066504/910201001, (для зачисления на л/с № 1094749884). </w:t>
      </w:r>
    </w:p>
    <w:p w:rsidR="00A77B3E">
      <w:r>
        <w:t>задолженность по оплате взносов на капитальный ремонт общего имущества многоквартирного жилого дома по адресу: адрес,                           адрес, за период с дата по дата в размере сумма и пени за просрочку исполнения обязательств в размере сумма.</w:t>
      </w:r>
    </w:p>
    <w:p w:rsidR="00A77B3E">
      <w:r>
        <w:t>Взыскать с фио в пользу наименование организации расходы по уплате государственной пошлины в размере сумма (сумма прописью).</w:t>
      </w:r>
    </w:p>
    <w:p w:rsidR="00A77B3E">
      <w:r>
        <w:t>Реквизиты для перечисления государственной пошлины: расчетный счет в наименование организации № 40603810940810000001, БИК телефон, ИНН телефон, КПП телефон, КБК 18210803010011000110.</w:t>
      </w:r>
    </w:p>
    <w:p w:rsidR="00A77B3E">
      <w:r>
        <w:t xml:space="preserve">Взыскать с фио в пользу наименование организации (ОГРН 1149102183735, ИНН/КПП 9102066504/910201001) неустойку, начисляемую на сумму задолженности в размере сумма, рассчитанную в соответствии с частью 14.1 статьи 155 Жилищного кодекса Российской Федерации, за период с дата по дату фактического погашения задолженности включительно. 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     Мировой судья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