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2-24-583/2018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... к ... фио о взыскании задолженности по оплате стоимости перемещения задержанного транспортного средства на специализированную стоянку и неустойки за неисполнение денежного обязательства.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... – удовлетворить частично.</w:t>
      </w:r>
    </w:p>
    <w:p w:rsidR="00A77B3E">
      <w:r>
        <w:t>Взыскать с Гецаева фио (паспортные данные, место проживания: адрес, с. адрес) в пользу наименование организации ... (ОГРНИП 318910200028550, адрес регистрации: адрес) задолженность по оплате стоимости перемещения задержанного транспортного средства на специализированную стоянку в размере сумма, неустойку за неисполнение денежного обязательства за период с дата по дата – сумма и расходы по оплате государственной пошлины – сумма, а всего – сумма.</w:t>
      </w:r>
    </w:p>
    <w:p w:rsidR="00A77B3E">
      <w:r>
        <w:t>В остальной части в удовлетворении исковых требований наименование организации -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