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477" w:rsidP="00FA4477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 xml:space="preserve">Дело №2-26-183/2023 </w:t>
      </w:r>
    </w:p>
    <w:p w:rsidR="00FA4477" w:rsidP="00FA447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FA4477" w:rsidP="00FA447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FA4477" w:rsidP="00FA447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FA4477" w:rsidP="00FA447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FA4477" w:rsidP="00FA4477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23 марта 2023 года                                                                         г. Бахчисарай</w:t>
      </w:r>
    </w:p>
    <w:p w:rsidR="00FA4477" w:rsidP="00FA4477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FA4477" w:rsidP="00FA4477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FA4477" w:rsidP="00FA4477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Мартыновой Л</w:t>
      </w:r>
      <w:r w:rsidR="002015F1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2015F1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FA4477" w:rsidP="00FA4477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РЕШИЛ: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FA4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Мартыновой Л</w:t>
      </w:r>
      <w:r w:rsidR="00201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FA4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FA4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 w:rsidR="00201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FA4477" w:rsidP="00FA4477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FA4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Мартыновой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</w:t>
      </w:r>
      <w:r w:rsidR="00201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FA4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201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="00F34B5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февраля 2020 по октябрь 2022 в размере </w:t>
      </w:r>
      <w:r w:rsidR="00D44F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107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D44F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(с применением ст. 333 ГК РФ)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размере 1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00,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 руб., расходы по уплате государственной пошлины пропорционально сумме удовлетворенных требований в размере 4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,0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 всего в сумме 1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0,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 (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двенадцать тысяч четыреста тридцать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F465D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 коп.</w:t>
      </w:r>
    </w:p>
    <w:p w:rsidR="00FA4477" w:rsidP="00FA44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FA4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Мартыновой Ларисы Ильиничны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A4477" w:rsidP="00FA4477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477" w:rsidP="00FA4477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FA4477" w:rsidP="00FA4477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FA4477" w:rsidP="00FA4477"/>
    <w:sectPr w:rsidSect="00FA44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30"/>
    <w:rsid w:val="002015F1"/>
    <w:rsid w:val="002A2741"/>
    <w:rsid w:val="00372D30"/>
    <w:rsid w:val="00530955"/>
    <w:rsid w:val="009B562E"/>
    <w:rsid w:val="00D44F92"/>
    <w:rsid w:val="00D54117"/>
    <w:rsid w:val="00F34B5E"/>
    <w:rsid w:val="00F465D8"/>
    <w:rsid w:val="00FA44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FA44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A4477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FA44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A4477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FA4477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FA4477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FA447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1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