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№2-26-1049/2024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2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предварительном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Style w:val="cat-OrganizationNamegrp-29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21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OrganizationNamegrp-29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обратился к мировому судье с иском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FIOgrp-21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исковом заявлении указано, что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между </w:t>
      </w:r>
      <w:r>
        <w:rPr>
          <w:rStyle w:val="cat-OrganizationNamegrp-29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Style w:val="cat-FIOgrp-2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кредитный </w:t>
      </w:r>
      <w:r>
        <w:rPr>
          <w:rFonts w:ascii="Times New Roman" w:eastAsia="Times New Roman" w:hAnsi="Times New Roman" w:cs="Times New Roman"/>
          <w:sz w:val="26"/>
          <w:szCs w:val="26"/>
        </w:rPr>
        <w:t>договор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2381005, выпущена на имя </w:t>
      </w:r>
      <w:r>
        <w:rPr>
          <w:rStyle w:val="cat-FIOgrp-2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карта «Русский стандарт», открыт банковский счет № 40817810600011312017, используемый в рамках договора о карте,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 осуществлено кредитование расходных операций по счету.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период пользования картой </w:t>
      </w:r>
      <w:r>
        <w:rPr>
          <w:rStyle w:val="cat-FIOgrp-2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совершены операции по получению наличных денежных средств и покупке товаров с использованием карты. По условиям договора в целях подтверждения права пользования картой </w:t>
      </w:r>
      <w:r>
        <w:rPr>
          <w:rStyle w:val="cat-FIOgrp-2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обязалась ежемесячно осуществлять внесение денежных средств на счет в размере не </w:t>
      </w:r>
      <w:r>
        <w:rPr>
          <w:rFonts w:ascii="Times New Roman" w:eastAsia="Times New Roman" w:hAnsi="Times New Roman" w:cs="Times New Roman"/>
          <w:sz w:val="26"/>
          <w:szCs w:val="26"/>
        </w:rPr>
        <w:t>менее минимального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платежа. В нарушение договорных обязательств, </w:t>
      </w:r>
      <w:r>
        <w:rPr>
          <w:rStyle w:val="cat-FIOgrp-2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осуществляла внесение денежных средств на свой счет и не осуществила возврат предоставленного кредита.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условиями договора срок погашения задолженности, включая возврат кредита, определяется моментом востребования задолженности банком – выставлением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клиенту заключительного счета-выписки.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 выставил </w:t>
      </w:r>
      <w:r>
        <w:rPr>
          <w:rStyle w:val="cat-FIOgrp-2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заключительный счет-выписку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о карте, содержащую в себе требование оплатить задолженность в сумме </w:t>
      </w:r>
      <w:r>
        <w:rPr>
          <w:rStyle w:val="cat-Sumgrp-26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однако требование </w:t>
      </w:r>
      <w:r>
        <w:rPr>
          <w:rStyle w:val="cat-FIOgrp-2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выполнено.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 настоящего времени задолженность по предоставленному кредиту </w:t>
      </w:r>
      <w:r>
        <w:rPr>
          <w:rStyle w:val="cat-FIOgrp-2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возвращено и по состоянию на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>
        <w:rPr>
          <w:rStyle w:val="cat-Sumgrp-27rplc-26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мировым судьей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346 Люберецкого судебного </w:t>
      </w:r>
      <w:r>
        <w:rPr>
          <w:rStyle w:val="cat-Addressgrp-3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 судебный приказ № 2-</w:t>
      </w:r>
      <w:r>
        <w:rPr>
          <w:rFonts w:ascii="Times New Roman" w:eastAsia="Times New Roman" w:hAnsi="Times New Roman" w:cs="Times New Roman"/>
          <w:sz w:val="26"/>
          <w:szCs w:val="26"/>
        </w:rPr>
        <w:t>950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с </w:t>
      </w:r>
      <w:r>
        <w:rPr>
          <w:rStyle w:val="cat-FIOgrp-2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кредитному договору № 23810056 от </w:t>
      </w:r>
      <w:r>
        <w:rPr>
          <w:rStyle w:val="cat-Dategrp-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26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расходов по оплате государственной пошлины в размере </w:t>
      </w:r>
      <w:r>
        <w:rPr>
          <w:rStyle w:val="cat-Sumgrp-28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Определением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346 Люберецкого судебного 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судебный приказ № 2-</w:t>
      </w:r>
      <w:r>
        <w:rPr>
          <w:rFonts w:ascii="Times New Roman" w:eastAsia="Times New Roman" w:hAnsi="Times New Roman" w:cs="Times New Roman"/>
          <w:sz w:val="26"/>
          <w:szCs w:val="26"/>
        </w:rPr>
        <w:t>950/2023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отменен.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Истец, извещенный надлежащим образом о месте и времени рассмотрения дела, в судебное заседание не явился, просил о рассмотрении дела в его отсутствие.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Ответчик, извещенный надлежащим образом о месте и времени рассмотрения дела, в судебное заседание не явился, просил о рассмотрении дела в его отсутствие. </w:t>
      </w:r>
    </w:p>
    <w:p>
      <w:pPr>
        <w:widowControl w:val="0"/>
        <w:spacing w:before="0" w:after="0"/>
        <w:ind w:right="14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полагает возможным рассмотреть данное дело в отсутствие представителя истца и ответчика,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заявил ходатайство о применении срока исковой давности.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мировой судья приходит к следующему.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ст. 196, 197 ГК РФ общий срок исковой давности составляет три года со дня, определяемого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ст. 199 ГК РФ требование о защите нарушенного права принимается к рассмотрению судом независимо от истечения срока исковой давности.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Исковая давность применяется судом только по заявлению стороны в споре, сделанному до вынесения судом решения.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ответствии с п.6 ст. 152 ГПК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установлении факта пропуска без уважительных причин срока исковой давности или срока обращения в суд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принимает решение об отказе в иске без исследования фактических обстоятельств по делу.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200 ГК РФ течение срока исковой давности начинается со дня, когда лицо узнало или должно было узнать о нарушении своего права. Изъятия из этого правила устанавливаются настоящим Кодексом и иными законами. По обязательствам с определенным сроком исполнения течение исковой давности начинается по окончании срока исполнения.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трехлетний срок исковой давности по требованиям, возникающим из заключенного между сторонами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23810056 от </w:t>
      </w:r>
      <w:r>
        <w:rPr>
          <w:rStyle w:val="cat-Dategrp-6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условиями срока погашения задолженности, включая возврат кредита,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szCs w:val="26"/>
        </w:rPr>
        <w:t>определяется моментом востребования задолженности Банком – выставлением клиенту заключительного счета-выписки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(счет выставлен </w:t>
      </w:r>
      <w:r>
        <w:rPr>
          <w:rStyle w:val="cat-Dategrp-7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оплатой 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</w:t>
      </w:r>
      <w:r>
        <w:rPr>
          <w:rStyle w:val="cat-Dategrp-8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соответственно, </w:t>
      </w:r>
      <w:r>
        <w:rPr>
          <w:rStyle w:val="cat-Dategrp-13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настоящим иском в суд истец обратился </w:t>
      </w:r>
      <w:r>
        <w:rPr>
          <w:rStyle w:val="cat-Dategrp-14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определением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>
        <w:rPr>
          <w:rFonts w:ascii="Times New Roman" w:eastAsia="Times New Roman" w:hAnsi="Times New Roman" w:cs="Times New Roman"/>
          <w:sz w:val="26"/>
          <w:szCs w:val="26"/>
        </w:rPr>
        <w:t>Люберецкого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</w:t>
      </w:r>
      <w:r>
        <w:rPr>
          <w:rStyle w:val="cat-Addressgrp-3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судебный приказ № 2-</w:t>
      </w:r>
      <w:r>
        <w:rPr>
          <w:rFonts w:ascii="Times New Roman" w:eastAsia="Times New Roman" w:hAnsi="Times New Roman" w:cs="Times New Roman"/>
          <w:sz w:val="26"/>
          <w:szCs w:val="26"/>
        </w:rPr>
        <w:t>950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/2022 от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заявлению </w:t>
      </w:r>
      <w:r>
        <w:rPr>
          <w:rStyle w:val="cat-OrganizationNamegrp-29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22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кредитному договору № 23810056 от </w:t>
      </w:r>
      <w:r>
        <w:rPr>
          <w:rStyle w:val="cat-Dategrp-6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6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1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grp-26rplc-5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расходов по оплате 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пошлины в размере </w:t>
      </w:r>
      <w:r>
        <w:rPr>
          <w:rStyle w:val="cat-Sumgrp-28rplc-5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отменен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3 ст. 204 ГК РФ и его толкованием п. 18 Постановления Пленума Верховного Суда РФ от </w:t>
      </w:r>
      <w:r>
        <w:rPr>
          <w:rStyle w:val="cat-Dategrp-15rplc-5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43 «О некоторых вопросах, связанных с применением норм Гражданского кодекса Российской Федерации об исковой давности» с момента подачи заявления о выдаче судебного приказа до отмены судебного приказа срок исковой давности не течет.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Течение срока исковой давности продолжается после отмены судебного приказа. Если </w:t>
      </w:r>
      <w:r>
        <w:rPr>
          <w:rFonts w:ascii="Times New Roman" w:eastAsia="Times New Roman" w:hAnsi="Times New Roman" w:cs="Times New Roman"/>
          <w:sz w:val="26"/>
          <w:szCs w:val="26"/>
        </w:rPr>
        <w:t>неистекшая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исковой давности составляет менее 6 месяцев, такой срок удлиняется до 6 месяцев (Апелляционное определение Верховного суда </w:t>
      </w:r>
      <w:r>
        <w:rPr>
          <w:rStyle w:val="cat-Addressgrp-4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5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33-23381/2019).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исковой давности прерывается процессом по взысканию задолженности в приказном порядке (от момента подачи заявления до отмены судебного приказа судом).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заявления ответчика о пропуске срока исковой давности надлежит определить трехлетний период, предшествующий дате обращения за судебным приказом, а также период, в течение которого был подан иск после отмены судебного приказа (Определения Судебной коллегии по гражданским делам Верховного Суда РФ от </w:t>
      </w:r>
      <w:r>
        <w:rPr>
          <w:rStyle w:val="cat-Dategrp-17rplc-5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18-КГ21-44-К4, 2-291/2020, от </w:t>
      </w:r>
      <w:r>
        <w:rPr>
          <w:rStyle w:val="cat-Dategrp-18rplc-5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66-КГ21-8-К8).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вышеизложенным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после отмены судебного приказа </w:t>
      </w:r>
      <w:r>
        <w:rPr>
          <w:rStyle w:val="cat-Dategrp-12rplc-5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неистекшая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 срока исковой давности составляла менее 6 месяцев, соответственно такой срок удлиняется до 6 месяцев.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Истцом доказатель</w:t>
      </w:r>
      <w:r>
        <w:rPr>
          <w:rFonts w:ascii="Times New Roman" w:eastAsia="Times New Roman" w:hAnsi="Times New Roman" w:cs="Times New Roman"/>
          <w:sz w:val="26"/>
          <w:szCs w:val="26"/>
        </w:rPr>
        <w:t>ств 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оевременности обращения в суд не представлено.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приходит к выводу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истца имелась возможность подать иск в течение трех лет, однако о нарушенном праве не заявил.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учитывая, что ответчик заявил ходатайство о применении срока исковой давности, мировой судья приходит к выводу, что данное ходатайство подлежит удовлетворению.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ст. 152, 194-198 ГПК РФ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 </w:t>
      </w:r>
      <w:r>
        <w:rPr>
          <w:rStyle w:val="cat-OrganizationNamegrp-29rplc-5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FIOgrp-21rplc-6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отказать.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6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месячный срок.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Style w:val="cat-FIOgrp-25rplc-6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9rplc-8">
    <w:name w:val="cat-OrganizationName grp-29 rplc-8"/>
    <w:basedOn w:val="DefaultParagraphFont"/>
  </w:style>
  <w:style w:type="character" w:customStyle="1" w:styleId="cat-FIOgrp-21rplc-9">
    <w:name w:val="cat-FIO grp-21 rplc-9"/>
    <w:basedOn w:val="DefaultParagraphFont"/>
  </w:style>
  <w:style w:type="character" w:customStyle="1" w:styleId="cat-OrganizationNamegrp-29rplc-10">
    <w:name w:val="cat-OrganizationName grp-29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OrganizationNamegrp-29rplc-13">
    <w:name w:val="cat-OrganizationName grp-29 rplc-13"/>
    <w:basedOn w:val="DefaultParagraphFont"/>
  </w:style>
  <w:style w:type="character" w:customStyle="1" w:styleId="cat-FIOgrp-22rplc-14">
    <w:name w:val="cat-FIO grp-22 rplc-14"/>
    <w:basedOn w:val="DefaultParagraphFont"/>
  </w:style>
  <w:style w:type="character" w:customStyle="1" w:styleId="cat-FIOgrp-22rplc-15">
    <w:name w:val="cat-FIO grp-22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22rplc-20">
    <w:name w:val="cat-FIO grp-22 rplc-20"/>
    <w:basedOn w:val="DefaultParagraphFont"/>
  </w:style>
  <w:style w:type="character" w:customStyle="1" w:styleId="cat-Sumgrp-26rplc-21">
    <w:name w:val="cat-Sum grp-26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grp-27rplc-26">
    <w:name w:val="cat-Sum grp-27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FIOgrp-24rplc-29">
    <w:name w:val="cat-FIO grp-24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Sumgrp-26rplc-33">
    <w:name w:val="cat-Sum grp-26 rplc-33"/>
    <w:basedOn w:val="DefaultParagraphFont"/>
  </w:style>
  <w:style w:type="character" w:customStyle="1" w:styleId="cat-Sumgrp-28rplc-34">
    <w:name w:val="cat-Sum grp-28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Dategrp-6rplc-38">
    <w:name w:val="cat-Date grp-6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Dategrp-14rplc-42">
    <w:name w:val="cat-Date grp-14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OrganizationNamegrp-29rplc-45">
    <w:name w:val="cat-OrganizationName grp-29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Dategrp-6rplc-47">
    <w:name w:val="cat-Date grp-6 rplc-47"/>
    <w:basedOn w:val="DefaultParagraphFont"/>
  </w:style>
  <w:style w:type="character" w:customStyle="1" w:styleId="cat-Dategrp-6rplc-48">
    <w:name w:val="cat-Date grp-6 rplc-48"/>
    <w:basedOn w:val="DefaultParagraphFont"/>
  </w:style>
  <w:style w:type="character" w:customStyle="1" w:styleId="cat-Dategrp-11rplc-49">
    <w:name w:val="cat-Date grp-11 rplc-49"/>
    <w:basedOn w:val="DefaultParagraphFont"/>
  </w:style>
  <w:style w:type="character" w:customStyle="1" w:styleId="cat-Sumgrp-26rplc-50">
    <w:name w:val="cat-Sum grp-26 rplc-50"/>
    <w:basedOn w:val="DefaultParagraphFont"/>
  </w:style>
  <w:style w:type="character" w:customStyle="1" w:styleId="cat-Sumgrp-28rplc-51">
    <w:name w:val="cat-Sum grp-28 rplc-51"/>
    <w:basedOn w:val="DefaultParagraphFont"/>
  </w:style>
  <w:style w:type="character" w:customStyle="1" w:styleId="cat-Dategrp-12rplc-52">
    <w:name w:val="cat-Date grp-12 rplc-52"/>
    <w:basedOn w:val="DefaultParagraphFont"/>
  </w:style>
  <w:style w:type="character" w:customStyle="1" w:styleId="cat-Dategrp-15rplc-53">
    <w:name w:val="cat-Date grp-15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Dategrp-16rplc-55">
    <w:name w:val="cat-Date grp-16 rplc-55"/>
    <w:basedOn w:val="DefaultParagraphFont"/>
  </w:style>
  <w:style w:type="character" w:customStyle="1" w:styleId="cat-Dategrp-17rplc-56">
    <w:name w:val="cat-Date grp-17 rplc-56"/>
    <w:basedOn w:val="DefaultParagraphFont"/>
  </w:style>
  <w:style w:type="character" w:customStyle="1" w:styleId="cat-Dategrp-18rplc-57">
    <w:name w:val="cat-Date grp-18 rplc-57"/>
    <w:basedOn w:val="DefaultParagraphFont"/>
  </w:style>
  <w:style w:type="character" w:customStyle="1" w:styleId="cat-Dategrp-12rplc-58">
    <w:name w:val="cat-Date grp-12 rplc-58"/>
    <w:basedOn w:val="DefaultParagraphFont"/>
  </w:style>
  <w:style w:type="character" w:customStyle="1" w:styleId="cat-OrganizationNamegrp-29rplc-59">
    <w:name w:val="cat-OrganizationName grp-29 rplc-59"/>
    <w:basedOn w:val="DefaultParagraphFont"/>
  </w:style>
  <w:style w:type="character" w:customStyle="1" w:styleId="cat-FIOgrp-21rplc-60">
    <w:name w:val="cat-FIO grp-2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25rplc-64">
    <w:name w:val="cat-FIO grp-25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95A58552127D5E2125A90EF86FD34DC0D0BFED519A9262F2FDF66BAC3693D75A2F3DD8142D3FDBEFh2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