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№2-26-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6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10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Департамента труда и социальной защиты населения администрации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11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излишне выплаченн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сумм</w:t>
      </w:r>
      <w:r>
        <w:rPr>
          <w:rFonts w:ascii="Times New Roman" w:eastAsia="Times New Roman" w:hAnsi="Times New Roman" w:cs="Times New Roman"/>
          <w:sz w:val="26"/>
          <w:szCs w:val="26"/>
        </w:rPr>
        <w:t>ы меры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</w:t>
      </w:r>
      <w:r>
        <w:rPr>
          <w:rFonts w:ascii="Times New Roman" w:eastAsia="Times New Roman" w:hAnsi="Times New Roman" w:cs="Times New Roman"/>
          <w:sz w:val="26"/>
          <w:szCs w:val="26"/>
        </w:rPr>
        <w:t>ой поддержки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третье лицо – </w:t>
      </w:r>
      <w:r>
        <w:rPr>
          <w:rStyle w:val="cat-OrganizationNamegrp-17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труда и социальной защиты населения администрации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11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излишне выплаченной суммы меры социальной поддержки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урож.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адресу: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Департамента труда и социальной защиты населения администрации </w:t>
      </w:r>
      <w:r>
        <w:rPr>
          <w:rStyle w:val="cat-Addressgrp-3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излишне выплаченную сумму меры социальной поддержки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Пособие на ребенка» за период с </w:t>
      </w: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8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Sumgrp-14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доход местного бюджета в размере </w:t>
      </w:r>
      <w:r>
        <w:rPr>
          <w:rStyle w:val="cat-Sumgrp-15rplc-23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района(</w:t>
      </w:r>
      <w:r>
        <w:rPr>
          <w:rStyle w:val="cat-Addressgrp-2rplc-2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ExternalSystemDefinedgrp-18rplc-14">
    <w:name w:val="cat-ExternalSystemDefined grp-18 rplc-14"/>
    <w:basedOn w:val="DefaultParagraphFont"/>
  </w:style>
  <w:style w:type="character" w:customStyle="1" w:styleId="cat-PassportDatagrp-16rplc-15">
    <w:name w:val="cat-PassportData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3rplc-27">
    <w:name w:val="cat-FIO grp-1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