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№2-26-1486/2025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4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помощника мирового судьи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2rplc-9"/>
          <w:rFonts w:ascii="Times New Roman" w:eastAsia="Times New Roman" w:hAnsi="Times New Roman" w:cs="Times New Roman"/>
          <w:sz w:val="26"/>
          <w:szCs w:val="26"/>
        </w:rPr>
        <w:t>Вознесенскому С.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2rplc-11"/>
          <w:rFonts w:ascii="Times New Roman" w:eastAsia="Times New Roman" w:hAnsi="Times New Roman" w:cs="Times New Roman"/>
          <w:sz w:val="26"/>
          <w:szCs w:val="26"/>
        </w:rPr>
        <w:t>Вознесенскому С.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13rplc-12"/>
          <w:rFonts w:ascii="Times New Roman" w:eastAsia="Times New Roman" w:hAnsi="Times New Roman" w:cs="Times New Roman"/>
          <w:sz w:val="26"/>
          <w:szCs w:val="26"/>
        </w:rPr>
        <w:t>Вознесенского С.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литер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</w:rPr>
        <w:t>, кв.5,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займа № 067-00174 от </w:t>
      </w:r>
      <w:r>
        <w:rPr>
          <w:rStyle w:val="cat-Dategrp-5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5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проценты за пользование займом за период с </w:t>
      </w:r>
      <w:r>
        <w:rPr>
          <w:rStyle w:val="cat-Dategrp-6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7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6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пени за период с </w:t>
      </w:r>
      <w:r>
        <w:rPr>
          <w:rStyle w:val="cat-Dategrp-8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9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расходы по оплате юридических услуг в размере </w:t>
      </w:r>
      <w:r>
        <w:rPr>
          <w:rStyle w:val="cat-Sumgrp-18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почтовые расходы в размере </w:t>
      </w:r>
      <w:r>
        <w:rPr>
          <w:rStyle w:val="cat-Sumgrp-19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20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21rplc-2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</w:pP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0"/>
          <w:szCs w:val="20"/>
        </w:rPr>
        <w:t>а(</w:t>
      </w:r>
      <w:r>
        <w:rPr>
          <w:rStyle w:val="cat-Addressgrp-2rplc-30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Style w:val="cat-Addressgrp-1rplc-31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месячный срок.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Стороны вправе подать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0"/>
          <w:szCs w:val="20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Style w:val="cat-FIOgrp-14rplc-3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23rplc-8">
    <w:name w:val="cat-OrganizationName grp-23 rplc-8"/>
    <w:basedOn w:val="DefaultParagraphFont"/>
  </w:style>
  <w:style w:type="character" w:customStyle="1" w:styleId="cat-FIOgrp-12rplc-9">
    <w:name w:val="cat-FIO grp-12 rplc-9"/>
    <w:basedOn w:val="DefaultParagraphFont"/>
  </w:style>
  <w:style w:type="character" w:customStyle="1" w:styleId="cat-OrganizationNamegrp-23rplc-10">
    <w:name w:val="cat-OrganizationName grp-23 rplc-10"/>
    <w:basedOn w:val="DefaultParagraphFont"/>
  </w:style>
  <w:style w:type="character" w:customStyle="1" w:styleId="cat-FIOgrp-12rplc-11">
    <w:name w:val="cat-FIO grp-12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ExternalSystemDefinedgrp-24rplc-13">
    <w:name w:val="cat-ExternalSystemDefined grp-24 rplc-13"/>
    <w:basedOn w:val="DefaultParagraphFont"/>
  </w:style>
  <w:style w:type="character" w:customStyle="1" w:styleId="cat-PassportDatagrp-22rplc-14">
    <w:name w:val="cat-PassportData grp-22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23rplc-16">
    <w:name w:val="cat-OrganizationName grp-23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Sumgrp-16rplc-21">
    <w:name w:val="cat-Sum grp-16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Sumgrp-18rplc-25">
    <w:name w:val="cat-Sum grp-18 rplc-25"/>
    <w:basedOn w:val="DefaultParagraphFont"/>
  </w:style>
  <w:style w:type="character" w:customStyle="1" w:styleId="cat-Sumgrp-19rplc-26">
    <w:name w:val="cat-Sum grp-19 rplc-26"/>
    <w:basedOn w:val="DefaultParagraphFont"/>
  </w:style>
  <w:style w:type="character" w:customStyle="1" w:styleId="cat-Sumgrp-20rplc-27">
    <w:name w:val="cat-Sum grp-20 rplc-27"/>
    <w:basedOn w:val="DefaultParagraphFont"/>
  </w:style>
  <w:style w:type="character" w:customStyle="1" w:styleId="cat-Sumgrp-21rplc-28">
    <w:name w:val="cat-Sum grp-2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4rplc-32">
    <w:name w:val="cat-FIO grp-14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