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441/2024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Е Ш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Style w:val="cat-Dategrp-11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Style w:val="cat-Addressgrp-4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3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 секретаре судебного заседания </w:t>
      </w:r>
      <w:r>
        <w:rPr>
          <w:rStyle w:val="cat-FIOgrp-38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по исковому заявлению </w:t>
      </w:r>
      <w:r>
        <w:rPr>
          <w:rStyle w:val="cat-FIOgrp-34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OrganizationNamegrp-60rplc-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ОГРН: 1067746062449, ИНН/КПП: 7721546864/507401001; </w:t>
      </w:r>
      <w:r>
        <w:rPr>
          <w:rStyle w:val="cat-PhoneNumbergrp-64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Коледино</w:t>
      </w:r>
      <w:r>
        <w:rPr>
          <w:rFonts w:ascii="Times New Roman" w:eastAsia="Times New Roman" w:hAnsi="Times New Roman" w:cs="Times New Roman"/>
          <w:sz w:val="26"/>
          <w:szCs w:val="26"/>
        </w:rPr>
        <w:t>, д. 6 стр. 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3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третье лицо, не заявляющее самостоятельных требований относительно предмета спора </w:t>
      </w:r>
      <w:r>
        <w:rPr>
          <w:rStyle w:val="cat-FIOgrp-36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Межрегиональное управление федеральной службы по надзору в сфере защиты прав потребителей и благополучия человека по </w:t>
      </w:r>
      <w:r>
        <w:rPr>
          <w:rStyle w:val="cat-Addressgrp-1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защите прав потребителей, взыскания неустойки, штрафа, морального вреда,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Истец обратилась к мировому судье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</w:t>
      </w:r>
      <w:r>
        <w:rPr>
          <w:rFonts w:ascii="Times New Roman" w:eastAsia="Times New Roman" w:hAnsi="Times New Roman" w:cs="Times New Roman"/>
          <w:sz w:val="26"/>
          <w:szCs w:val="26"/>
        </w:rPr>
        <w:t>исковы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OrganizationNamegrp-6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39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защите прав потребителей о взыскании денежной суммы в размере </w:t>
      </w:r>
      <w:r>
        <w:rPr>
          <w:rStyle w:val="cat-Sumgrp-44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стоимость игрового руля,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неустойки в размере </w:t>
      </w:r>
      <w:r>
        <w:rPr>
          <w:rStyle w:val="cat-Sumgrp-45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нарушение установленного договором купли – продажи передачи предварительно оплаченного товара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штраф, в соответствии с п. 6 ст. 13 </w:t>
      </w:r>
      <w:r>
        <w:rPr>
          <w:rFonts w:ascii="Times New Roman" w:eastAsia="Times New Roman" w:hAnsi="Times New Roman" w:cs="Times New Roman"/>
          <w:sz w:val="26"/>
          <w:szCs w:val="26"/>
        </w:rPr>
        <w:t>Закона РФ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2300-I "О защите прав потребителей"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50% суммы присужденной в пользу истца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компенсации морального вреда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Sumgrp-46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иска истец указала,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ее аккаунта через интернет-магазин «Вайлдбериз» был заказан игровой руль с кодом товара </w:t>
      </w:r>
      <w:r>
        <w:rPr>
          <w:rStyle w:val="cat-PhoneNumbergrp-65rplc-2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доставкой товара в пункт выдачи, расположенный по адресу: </w:t>
      </w:r>
      <w:r>
        <w:rPr>
          <w:rStyle w:val="cat-Addressgrp-6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Оплата това</w:t>
      </w:r>
      <w:r>
        <w:rPr>
          <w:rFonts w:ascii="Times New Roman" w:eastAsia="Times New Roman" w:hAnsi="Times New Roman" w:cs="Times New Roman"/>
          <w:sz w:val="26"/>
          <w:szCs w:val="26"/>
        </w:rPr>
        <w:t>ра в день поступления заказа был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произведена в полном объеме в сумме </w:t>
      </w:r>
      <w:r>
        <w:rPr>
          <w:rStyle w:val="cat-Sumgrp-44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получении уведомления «готов к получению» ее супруг </w:t>
      </w:r>
      <w:r>
        <w:rPr>
          <w:rStyle w:val="cat-FIOgrp-40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прибыл в пункт выдачи товара, где ее пояснили, что произошла ошибка и ее товар с кодом </w:t>
      </w:r>
      <w:r>
        <w:rPr>
          <w:rStyle w:val="cat-PhoneNumbergrp-65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(игровой руль стоимостью </w:t>
      </w:r>
      <w:r>
        <w:rPr>
          <w:rStyle w:val="cat-Sumgrp-44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) по ошибке выдали иному лицу, и указали о необходимости обращения в техническую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поддержку </w:t>
      </w:r>
      <w:r>
        <w:rPr>
          <w:rFonts w:ascii="Times New Roman" w:eastAsia="Times New Roman" w:hAnsi="Times New Roman" w:cs="Times New Roman"/>
          <w:sz w:val="26"/>
          <w:szCs w:val="26"/>
        </w:rPr>
        <w:t>интернет-магазина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«Вайлдбериз» для произведения отмены и возврата денежных средств за предварительно оплаченный товар.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Style w:val="cat-Dategrp-13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обратилась в техподдержку магазина «Вайлдбериз» с претензией о возврате денег, в этот же день ей был получен ответ: «Информация по данному товару передана специалисту на отмену</w:t>
      </w:r>
      <w:r>
        <w:rPr>
          <w:rFonts w:ascii="Times New Roman" w:eastAsia="Times New Roman" w:hAnsi="Times New Roman" w:cs="Times New Roman"/>
          <w:sz w:val="26"/>
          <w:szCs w:val="26"/>
        </w:rPr>
        <w:t>. Деньги вернуться на карту, с которой произошла оплата»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4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истцом направлено обращение в </w:t>
      </w:r>
      <w:r>
        <w:rPr>
          <w:rFonts w:ascii="Times New Roman" w:eastAsia="Times New Roman" w:hAnsi="Times New Roman" w:cs="Times New Roman"/>
          <w:sz w:val="26"/>
          <w:szCs w:val="26"/>
        </w:rPr>
        <w:t>техполлержку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магазина с указанием текста обращения: «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12.42 был отказ от товара Артикул: </w:t>
      </w:r>
      <w:r>
        <w:rPr>
          <w:rStyle w:val="cat-PhoneNumbergrp-66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почему деньги на сегодняшний день не вернули на </w:t>
      </w:r>
      <w:r>
        <w:rPr>
          <w:rStyle w:val="cat-Dategrp-14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  <w:r>
        <w:rPr>
          <w:rStyle w:val="cat-Dategrp-16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 вновь получен ответ магазина: «Ранее, мы передали всю информацию по Вашей ситуации во внутренний отдел. Просим Вас ожидать. Товар в любом случае будет отменен, а денежные средства возвращены». </w:t>
      </w:r>
      <w:r>
        <w:rPr>
          <w:rStyle w:val="cat-Dategrp-17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обращалась с обращением о возврате денег. </w:t>
      </w:r>
      <w:r>
        <w:rPr>
          <w:rStyle w:val="cat-Dategrp-16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истцом получен ответ магазина: Мы предоставили Вам ответ в обращении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Nº155449043». </w:t>
      </w:r>
      <w:r>
        <w:rPr>
          <w:rStyle w:val="cat-Dategrp-18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 вновь обращалась в магазин с требованием вернуть денежные средства. </w:t>
      </w:r>
      <w:r>
        <w:rPr>
          <w:rStyle w:val="cat-Dategrp-19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истцом получен ответ о передаче данных в работу специалистам.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Просили ожидать зачисление денежных средств по данному товару. </w:t>
      </w:r>
      <w:r>
        <w:rPr>
          <w:rStyle w:val="cat-Dategrp-19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 снова обратилась с претензией об истечении сроков возврата денег. </w:t>
      </w:r>
      <w:r>
        <w:rPr>
          <w:rStyle w:val="cat-Dategrp-19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 ответ о том, что возврат денежных средств в обязательном порядке будет проведен. </w:t>
      </w:r>
      <w:r>
        <w:rPr>
          <w:rStyle w:val="cat-Dategrp-20rplc-4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 вынуждена опять обратится с претензией о том, что отправили 7 сообщений о возврате денежных средств за товар стоимостью </w:t>
      </w:r>
      <w:r>
        <w:rPr>
          <w:rStyle w:val="cat-Sumgrp-47rplc-4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Артикул </w:t>
      </w:r>
      <w:r>
        <w:rPr>
          <w:rStyle w:val="cat-PhoneNumbergrp-67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товар, который отсутствует на пункте выдачи. </w:t>
      </w:r>
      <w:r>
        <w:rPr>
          <w:rStyle w:val="cat-Dategrp-15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сделан отказ от товара. </w:t>
      </w:r>
      <w:r>
        <w:rPr>
          <w:rStyle w:val="cat-Dategrp-21rplc-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истцом получен ответ: «Приносим свои извинения за то, что для решения вопросов требуется больше времени. Ранее коллеги передали данные для возврата денег и отмене заказа. Заявка еще в работе. Как только все будет решено, вас проинформируют личный </w:t>
      </w:r>
      <w:r>
        <w:rPr>
          <w:rFonts w:ascii="Times New Roman" w:eastAsia="Times New Roman" w:hAnsi="Times New Roman" w:cs="Times New Roman"/>
          <w:sz w:val="26"/>
          <w:szCs w:val="26"/>
        </w:rPr>
        <w:t>кабинет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деньги за товар вернут».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 до настоящего времени ответчик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истца </w:t>
      </w:r>
      <w:r>
        <w:rPr>
          <w:rFonts w:ascii="Times New Roman" w:eastAsia="Times New Roman" w:hAnsi="Times New Roman" w:cs="Times New Roman"/>
          <w:sz w:val="26"/>
          <w:szCs w:val="26"/>
        </w:rPr>
        <w:t>не удовлетворил в полном объеме.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Также просит взыскать компенсацию морального вреда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PhoneNumbergrp-68rplc-4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действиями ответчика ей были причинены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глубокие нравственные страдания, из-за переживаний она перенесла инсульт, </w:t>
      </w: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стоимость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игрового руля является значительной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 она и ее супруг являются инвалидами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41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явилась, просила удовлетворить исковые требования в полном объеме.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</w:t>
      </w:r>
      <w:r>
        <w:rPr>
          <w:rStyle w:val="cat-FIOgrp-39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явилась в судебное заседание, </w:t>
      </w:r>
      <w:r>
        <w:rPr>
          <w:rFonts w:ascii="Times New Roman" w:eastAsia="Times New Roman" w:hAnsi="Times New Roman" w:cs="Times New Roman"/>
          <w:sz w:val="26"/>
          <w:szCs w:val="26"/>
        </w:rPr>
        <w:t>извещалась надлежащим образом, причины неявки мировому судье не известны, каких-либо ходатайств и заявлений от неё мировому судье не поступали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  <w:sz w:val="26"/>
          <w:szCs w:val="26"/>
        </w:rPr>
        <w:t>извещался надлежащим образом, причины неявки мировому судье не известны, каких-либо ходатайств и заявлений от неё мировому судье не поступали.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Третье лицо, не заявляющее самостоятельных требований относительно предмета спора – Межрегиональное управление федеральной службы по надзору в сфере защиты прав потребителей и благополучия человека по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городу федерального значения Севастополю в судебное заседание не явилось, извещалось надлежащим образом, причины неявки мировому судье не известны, каких-либо ходатайств и заявлений от него мировому судье не поступали.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Третье лицо </w:t>
      </w:r>
      <w:r>
        <w:rPr>
          <w:rStyle w:val="cat-FIOgrp-40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–в судебном заседании просил удовлетворить исковые требования в полном объеме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мнения </w:t>
      </w:r>
      <w:r>
        <w:rPr>
          <w:rFonts w:ascii="Times New Roman" w:eastAsia="Times New Roman" w:hAnsi="Times New Roman" w:cs="Times New Roman"/>
          <w:sz w:val="26"/>
          <w:szCs w:val="26"/>
        </w:rPr>
        <w:t>участников процесса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считает возможным рассмотреть дело в отсутствие неявивш</w:t>
      </w:r>
      <w:r>
        <w:rPr>
          <w:rFonts w:ascii="Times New Roman" w:eastAsia="Times New Roman" w:hAnsi="Times New Roman" w:cs="Times New Roman"/>
          <w:sz w:val="26"/>
          <w:szCs w:val="26"/>
        </w:rPr>
        <w:t>ихся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Ходатайств о проведении экспертизы в судебном заседании сторонами не </w:t>
      </w:r>
      <w:r>
        <w:rPr>
          <w:rFonts w:ascii="Times New Roman" w:eastAsia="Times New Roman" w:hAnsi="Times New Roman" w:cs="Times New Roman"/>
          <w:sz w:val="26"/>
          <w:szCs w:val="26"/>
        </w:rPr>
        <w:t>заявлялось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третьего лица,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заявляющее самостоятельных требований относительно предмета спора </w:t>
      </w:r>
      <w:r>
        <w:rPr>
          <w:rStyle w:val="cat-FIOgrp-40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представленные доказательства и все материалы дела в их совокупности, суд пришел к следующим выводам.</w:t>
      </w:r>
    </w:p>
    <w:p>
      <w:pPr>
        <w:widowControl w:val="0"/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28.11.2023Москаленко Н.В. предварительно оплатила товар игровой руль в сумме </w:t>
      </w:r>
      <w:r>
        <w:rPr>
          <w:rStyle w:val="cat-Sumgrp-48rplc-5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интернет-магазине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Вайлдбериз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что подтверждается скриншотом страницы из личного кабинета </w:t>
      </w:r>
      <w:r>
        <w:rPr>
          <w:rStyle w:val="cat-FIOgrp-41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4).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попытке забрать указанный товар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пункте выдачи товара, пояснили, что произошла ошибка и ее товар с кодом </w:t>
      </w:r>
      <w:r>
        <w:rPr>
          <w:rStyle w:val="cat-PhoneNumbergrp-65rplc-5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(игровой руль стоимостью </w:t>
      </w:r>
      <w:r>
        <w:rPr>
          <w:rStyle w:val="cat-Sumgrp-44rplc-5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по ошибке выдали иному лицу, и указали о необходимости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обращения в техническую поддержку интернет-магазина «Вайлдбериз» для произведения отмены и возврата денежных средств за предварительно оплаченный товар. </w:t>
      </w:r>
      <w:r>
        <w:rPr>
          <w:rStyle w:val="cat-Dategrp-13rplc-5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 обратилась к продавцу с претензией, в которой потребовала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вернуть уплаченные денежные средства за неполученный товар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6) </w:t>
      </w:r>
      <w:r>
        <w:rPr>
          <w:rStyle w:val="cat-Dategrp-22rplc-5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 получен ответ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пре</w:t>
      </w:r>
      <w:r>
        <w:rPr>
          <w:rFonts w:ascii="Times New Roman" w:eastAsia="Times New Roman" w:hAnsi="Times New Roman" w:cs="Times New Roman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нзию, согласно которому, уплаченные денежные средства не были возвращены истцу. </w:t>
      </w:r>
      <w:r>
        <w:rPr>
          <w:rStyle w:val="cat-Dategrp-23rplc-5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Dategrp-22rplc-5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Dategrp-24rplc-5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 вновь обратилась в интернет магазин «Вайлдбериз» с просьбой произвести возврат денежных средств за предварительно оплаченный, но не полученный по вине продавца товар, </w:t>
      </w:r>
      <w:r>
        <w:rPr>
          <w:rStyle w:val="cat-Dategrp-25rplc-6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истцом был получен ответ, согласно которому значиться заявка еще в работе, как только все будет решено, вас проинформируют в личном кабинете и деньги за товар вернут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7-12). </w:t>
      </w:r>
      <w:r>
        <w:rPr>
          <w:rStyle w:val="cat-Dategrp-26rplc-6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денежные средства были возвращены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ответчиком магазином «Вайлдбериз» </w:t>
      </w:r>
      <w:r>
        <w:rPr>
          <w:rStyle w:val="cat-FIOgrp-41rplc-6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что усматривается из приобщенной к материалам гражданского дела выпиской из РНКБ операции по счету.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принципа состязательности сторон и положений ст. ст. 56, 68 ГПК РФ каждая сторона должна доказать те обстоятельства, на которые она ссылается как на основания своих требований и возражений.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в соответствии с положениями ст. 1098 ГК РФ и п. 6 ст. 28 Закона Российской Федерации от </w:t>
      </w:r>
      <w:r>
        <w:rPr>
          <w:rStyle w:val="cat-Dategrp-12rplc-6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2300-1 "О защите прав потребителей" (далее - Закон о защите прав потребителей)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лежит на продавце (изготовителе, исполнителе, уполномоченной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или уполномоченном индивидуальном предпринимателе, импортере).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ст. 8 Гражданского Кодекса РФ (далее – ГК)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этим гражданские права и обязанности возникают, в числе других оснований, из договоров и иных сделок, предусмотренных законом, а также из договоров и иных сделок, хотя и не предусмотренных законом, но не противоречащих 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00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обычаями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или иными обычно предъявляемыми требованиями.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другими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законами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или иными правовыми актами.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Пунктом 1 ст. 454 ГК РФ закреплено,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пункте 1 ст. 456 ГК предусмотрено, продавец обязан передать покупателю товар, предусмотренный договором купли-продажи.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465 ГК РФ закреплено, что количество товара, подлежащего передаче покупателю, предусматривается договором купли-продажи в соответствующих единицах измерения или в денежном выражении. Условие о количестве товара может быть согласовано путем установления в договоре порядка его определения.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ст. 466 ГК РФ усматривается, если продавец передал в нарушение договора купли-продажи покупателю меньшее количество товара, чем определено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договором, покупатель вправе, если иное не предусмотрено договором,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положениям ст. 23.1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Закона РФ от </w:t>
      </w:r>
      <w:r>
        <w:rPr>
          <w:rStyle w:val="cat-Dategrp-27rplc-6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№2300-1 «О защите прав потребителей» </w:t>
      </w:r>
      <w:r>
        <w:rPr>
          <w:rFonts w:ascii="Times New Roman" w:eastAsia="Times New Roman" w:hAnsi="Times New Roman" w:cs="Times New Roman"/>
          <w:sz w:val="26"/>
          <w:szCs w:val="26"/>
        </w:rPr>
        <w:t>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В случае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передачи оплаченного товара в установленный им новый срок; возврата суммы предварительной оплаты товара, не переданного продавцом.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потребитель вправе потребовать также полного возмещения убытков, причиненных ему вследствие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установленного договором купли-продажи срока передачи предварительно оплаченного товара.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половины процента суммы предварительной оплаты товара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разъяснений, содержащихся в п. 32 Постановления Пленума </w:t>
      </w:r>
      <w:r>
        <w:rPr>
          <w:rFonts w:ascii="Times New Roman" w:eastAsia="Times New Roman" w:hAnsi="Times New Roman" w:cs="Times New Roman"/>
          <w:sz w:val="26"/>
          <w:szCs w:val="26"/>
        </w:rPr>
        <w:t>Верховного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28rplc-6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 </w:t>
      </w:r>
      <w:r>
        <w:rPr>
          <w:rFonts w:ascii="Times New Roman" w:eastAsia="Times New Roman" w:hAnsi="Times New Roman" w:cs="Times New Roman"/>
          <w:sz w:val="26"/>
          <w:szCs w:val="26"/>
        </w:rPr>
        <w:t>нестойка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взыскивается за каждый день просрочки. Истец просил взыскать неустойку в сумме </w:t>
      </w:r>
      <w:r>
        <w:rPr>
          <w:rStyle w:val="cat-Sumgrp-45rplc-66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Завяленные требования рассматриваются и разрешаются по основаниям, указанным истцом, а также по обстоятельствам, вынесенным судом на обсуждение согласно ст. 56 ГПК РФ. В соответствии со ст. 196 ГПК РФ суд принимает решение только по заявленным истцом требованиям.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изложенного, требования о взыскании неустойки подлежат удовлетворению в сумме, заваленной истцом.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пункту 6 статьи 13 Закона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 защите прав потребителей» </w:t>
      </w:r>
      <w:r>
        <w:rPr>
          <w:rFonts w:ascii="Times New Roman" w:eastAsia="Times New Roman" w:hAnsi="Times New Roman" w:cs="Times New Roman"/>
          <w:sz w:val="26"/>
          <w:szCs w:val="26"/>
        </w:rPr>
        <w:t>при удовлетворении судом требований потребителя, установленных законом, суд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взыскивает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штраф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пятьдесят процентов от суммы, присужденной судом в пользу потребителя.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пункте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46 </w:t>
      </w: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EE"/>
            <w:sz w:val="26"/>
            <w:szCs w:val="26"/>
          </w:rPr>
          <w:t xml:space="preserve">Постановления Пленума Верховного Суда РФ от </w:t>
        </w:r>
        <w:r>
          <w:rPr>
            <w:rStyle w:val="cat-Dategrp-28rplc-67"/>
            <w:rFonts w:ascii="Times New Roman" w:eastAsia="Times New Roman" w:hAnsi="Times New Roman" w:cs="Times New Roman"/>
            <w:b/>
            <w:bCs/>
            <w:color w:val="0000EE"/>
            <w:sz w:val="26"/>
            <w:szCs w:val="26"/>
          </w:rPr>
          <w:t>дата</w:t>
        </w:r>
        <w:r>
          <w:rPr>
            <w:rFonts w:ascii="Times New Roman" w:eastAsia="Times New Roman" w:hAnsi="Times New Roman" w:cs="Times New Roman"/>
            <w:b/>
            <w:bCs/>
            <w:color w:val="0000EE"/>
            <w:sz w:val="26"/>
            <w:szCs w:val="26"/>
          </w:rPr>
          <w:t xml:space="preserve"> N 17 "О рассмотрении судами гражданских дел по спорам о защите прав потребителей"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указано, что </w:t>
      </w:r>
      <w:r>
        <w:rPr>
          <w:rFonts w:ascii="Times New Roman" w:eastAsia="Times New Roman" w:hAnsi="Times New Roman" w:cs="Times New Roman"/>
          <w:sz w:val="26"/>
          <w:szCs w:val="26"/>
        </w:rPr>
        <w:t>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 компенсации морального вреда определяется судом независимо от размера возмещения имущественного вреда, в </w:t>
      </w:r>
      <w:r>
        <w:rPr>
          <w:rFonts w:ascii="Times New Roman" w:eastAsia="Times New Roman" w:hAnsi="Times New Roman" w:cs="Times New Roman"/>
          <w:sz w:val="26"/>
          <w:szCs w:val="26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чем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удовлетворении судом требований потребителя в связи с нарушением его прав,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такое требование суду (</w:t>
      </w:r>
      <w:hyperlink r:id="rId9" w:anchor="dst10036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 6 статьи 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Закона).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удовлетворении судом требований, заявленных общественными объединениями потребителей (их ассоциациями, союзами) или органами местного самоуправления в защиту прав и законных интересов конкретного потребителя, пятьдесят процентов определенной судом суммы штрафа взыскивается в пользу указанных объединений или органов независимо от того, </w:t>
      </w:r>
      <w:r>
        <w:rPr>
          <w:rFonts w:ascii="Times New Roman" w:eastAsia="Times New Roman" w:hAnsi="Times New Roman" w:cs="Times New Roman"/>
          <w:sz w:val="26"/>
          <w:szCs w:val="26"/>
        </w:rPr>
        <w:t>заявлялось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 ими такое требование.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ст. 15 ФЗ «О защите прав потребителей»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оральный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вред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rFonts w:ascii="Times New Roman" w:eastAsia="Times New Roman" w:hAnsi="Times New Roman" w:cs="Times New Roman"/>
          <w:sz w:val="26"/>
          <w:szCs w:val="26"/>
        </w:rPr>
        <w:t>причинителем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151 ГК РФ, если гражданину причинен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моральный вред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суд может возложить на нарушителя обязанность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2" w:anchor="dst1000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денежной компенсации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указанного вреда.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3" w:anchor="dst10005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размеров компенсации морального вреда суд принимает во внимание степень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4" w:anchor="dst10004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вины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нарушителя и иные заслуживающие внимания обстоятельства. Суд должен также учитывать степень физических и нравственных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4" w:anchor="dst1000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страданий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связанных с индивидуальными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5" w:anchor="dst10006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особенностями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гражданина, которому причинен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1101 ГК РФ определено, что компенсация морального вреда осуществляется в денежной форме. Размер компенсации морального вреда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определяется судом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5" w:anchor="dst10006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разумности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 справедливости. Характер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4" w:anchor="dst1000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физических и нравственных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страданий оценивается судом с учетом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5" w:anchor="dst10005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фактических обстоятельств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при которых был причинен моральный вред,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5" w:anchor="dst10006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индивидуальных особенностей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потерпевшего.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Размер присуждаемой потребителю компенсации морального вреда в каждом конкретном случае определяется судом с учетом характера причиненных потребителю нравственных и физических страданий, исходя из пр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нципа разумности и справедливости.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Установив, что ответчиком допущено нарушение прав потребителя, предусмотренных законом, мировой судья, принимая во внима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е конкретные обстоятельства дела, степень 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 истца. Судом установлено, согласно материалам дела, что истцу причинен моральный вред: на почве нравственных страданий и переживаний, истец перенес инсульт, и имеет третью группу инвалидности, что подтверждено справкой СМЭ № 1850647. Вместе с тем, судом также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согласно копии выписного эпикриза № 63179 от </w:t>
      </w:r>
      <w:r>
        <w:rPr>
          <w:rStyle w:val="cat-Dategrp-13rplc-6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истец ранее уже перенес инсульт (в </w:t>
      </w:r>
      <w:r>
        <w:rPr>
          <w:rStyle w:val="cat-Dategrp-29rplc-6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 и при поступлении в больницу имеет ряд заболеваний в анамнезе.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Кроме того, согласно справке МСЭ № 1850647 от </w:t>
      </w:r>
      <w:r>
        <w:rPr>
          <w:rStyle w:val="cat-Dategrp-30rplc-7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 установлена инвалидность повторно, причина инвалидности: общее заболевание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20-22)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в связи с изложенным, мировой судья считает возможным взыскать компенсацию морального вреда с ответчика в размере </w:t>
      </w:r>
      <w:r>
        <w:rPr>
          <w:rStyle w:val="cat-Sumgrp-49rplc-7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Частью 6 ст. 13 ФЗ «О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щите прав потребителей» предусмотрено, что при удовлетворении судом требований потребителя, установленных законом, суд </w:t>
      </w:r>
      <w:r>
        <w:rPr>
          <w:rFonts w:ascii="Times New Roman" w:eastAsia="Times New Roman" w:hAnsi="Times New Roman" w:cs="Times New Roman"/>
          <w:sz w:val="26"/>
          <w:szCs w:val="26"/>
        </w:rPr>
        <w:t>взыскивает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изготовителя (продавца) за несоблюдение в добровольном порядке удовлетворения требований потребителя штраф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50% от суммы, присужденной судом в пользу потребителя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п. 46 Постановления Пленума Верховного суда от </w:t>
      </w:r>
      <w:r>
        <w:rPr>
          <w:rStyle w:val="cat-Dategrp-28rplc-7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 «о рассмотрении судами гражданских дел по спорам о защите прав потребителей», также указано, что в случае удовлетворения заявленных требований, суд при удовлетворении требований истца, взыскивает с ответчика в пользу потребителя штраф в размере 50% от суммы, присужденной в пользу истца (п. 6 ст. 13 Закона РФ от </w:t>
      </w:r>
      <w:r>
        <w:rPr>
          <w:rStyle w:val="cat-Dategrp-27rplc-7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2300-1).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данное исковое заявление не может быть предъявлено к физическому лицу – </w:t>
      </w:r>
      <w:r>
        <w:rPr>
          <w:rStyle w:val="cat-FIOgrp-39rplc-7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по смыслу закона РФ «О защите прав потребителей»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настоящий Закон регулирует отношения, возникающие между потребителями и изготовителями, исполнителями, импортерами, продавцами, владельцами </w:t>
      </w:r>
      <w:r>
        <w:rPr>
          <w:rFonts w:ascii="Times New Roman" w:eastAsia="Times New Roman" w:hAnsi="Times New Roman" w:cs="Times New Roman"/>
          <w:sz w:val="26"/>
          <w:szCs w:val="26"/>
        </w:rPr>
        <w:t>агрегаторов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информации о товарах (услугах) при продаже товаров (выполнении работ, оказании услуг), устанавливает права потребителей на приобретение товаров (работ, услуг) надлежащего качества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о владельцах </w:t>
      </w:r>
      <w:r>
        <w:rPr>
          <w:rFonts w:ascii="Times New Roman" w:eastAsia="Times New Roman" w:hAnsi="Times New Roman" w:cs="Times New Roman"/>
          <w:sz w:val="26"/>
          <w:szCs w:val="26"/>
        </w:rPr>
        <w:t>агрегаторов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информации о товарах (услугах), просвещение, государственную и общественную защиту их интересов, а также определяет механизм реализации этих прав.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Потребитель -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деятельности; изготовитель - организация независимо от ее организационно-правовой формы, а также индивидуальный предприниматель, производящие товары для реализации потребителям; исполнитель -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договору; продавец -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в постановлении об отказе в возбуждении уголовного дела от </w:t>
      </w:r>
      <w:r>
        <w:rPr>
          <w:rStyle w:val="cat-Dategrp-31rplc-7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содержаться данные, о том, что </w:t>
      </w:r>
      <w:r>
        <w:rPr>
          <w:rStyle w:val="cat-FIOgrp-39rplc-7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состоит в трудовых отношениях с ПВЗ «Вайлдберриз» и ею был оплачен штраф в </w:t>
      </w:r>
      <w:r>
        <w:rPr>
          <w:rStyle w:val="cat-OrganizationNamegrp-61rplc-7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совершённую ошибку сотрудником ПВЗ.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было установлено, чт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Style w:val="cat-OrganizationNamegrp-61rplc-7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возместил истцу стоимость </w:t>
      </w:r>
      <w:r>
        <w:rPr>
          <w:rFonts w:ascii="Times New Roman" w:eastAsia="Times New Roman" w:hAnsi="Times New Roman" w:cs="Times New Roman"/>
          <w:sz w:val="26"/>
          <w:szCs w:val="26"/>
        </w:rPr>
        <w:t>игрового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руля в сумме </w:t>
      </w:r>
      <w:r>
        <w:rPr>
          <w:rStyle w:val="cat-Sumgrp-50rplc-7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уже после принятия искового заявления к производству мировым </w:t>
      </w:r>
      <w:r>
        <w:rPr>
          <w:rFonts w:ascii="Times New Roman" w:eastAsia="Times New Roman" w:hAnsi="Times New Roman" w:cs="Times New Roman"/>
          <w:sz w:val="26"/>
          <w:szCs w:val="26"/>
        </w:rPr>
        <w:t>судьей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карты от </w:t>
      </w:r>
      <w:r>
        <w:rPr>
          <w:rStyle w:val="cat-Dategrp-32rplc-8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(владелец счета </w:t>
      </w:r>
      <w:r>
        <w:rPr>
          <w:rStyle w:val="cat-FIOgrp-42rplc-8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 В связи с этим, стоимость игрового руля (5804, 00руб) взысканию с ответчика не подлежит.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взыскании с ответчика в пользу истца: неустойку (пеню) за нарушение установленного договором купли-продажи срока передачи предварительно оплаченного товара в сумме </w:t>
      </w:r>
      <w:r>
        <w:rPr>
          <w:rStyle w:val="cat-Sumgrp-45rplc-8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компенсацию морального вреда в размере </w:t>
      </w:r>
      <w:r>
        <w:rPr>
          <w:rStyle w:val="cat-Sumgrp-49rplc-8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штраф за несоблюдение в добровольном порядке удовлетворения требований потребителя в размере </w:t>
      </w:r>
      <w:r>
        <w:rPr>
          <w:rStyle w:val="cat-Sumgrp-51rplc-8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удовлетворении остальной части исковых требований необходимо от</w:t>
      </w:r>
      <w:r>
        <w:rPr>
          <w:rFonts w:ascii="Times New Roman" w:eastAsia="Times New Roman" w:hAnsi="Times New Roman" w:cs="Times New Roman"/>
          <w:sz w:val="26"/>
          <w:szCs w:val="26"/>
        </w:rPr>
        <w:t>казать.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Налоговым Кодексом РФ истец при подаче иска о защите прав потребителя освобожден от уплаты госпошлины, в </w:t>
      </w:r>
      <w:r>
        <w:rPr>
          <w:rFonts w:ascii="Times New Roman" w:eastAsia="Times New Roman" w:hAnsi="Times New Roman" w:cs="Times New Roman"/>
          <w:sz w:val="26"/>
          <w:szCs w:val="26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чем на основании ст. 103 ГПК РФ с ответчика в доход местного бюджета подлежит взысканию госпошлина в сумме </w:t>
      </w:r>
      <w:r>
        <w:rPr>
          <w:rStyle w:val="cat-Sumgrp-52rplc-85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ст. 193</w:t>
      </w:r>
      <w:r>
        <w:rPr>
          <w:rFonts w:ascii="Times New Roman" w:eastAsia="Times New Roman" w:hAnsi="Times New Roman" w:cs="Times New Roman"/>
          <w:sz w:val="26"/>
          <w:szCs w:val="26"/>
        </w:rPr>
        <w:t>-198, 199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ГПК РФ,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left="285" w:firstLine="56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 удовлетворить частично.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OrganizationNamegrp-60rplc-8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(ОГРН: 1067746062449, ИНН/КПП: 7721546864/507401001; </w:t>
      </w:r>
      <w:r>
        <w:rPr>
          <w:rStyle w:val="cat-PhoneNumbergrp-64rplc-8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юридический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8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Коледино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6 стр. 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FIOgrp-34rplc-8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59rplc-9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Addressgrp-7rplc-9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неустойку (пеню) за нарушение установленного договором купли-продажи срока передачи предварительно оплаченного товара в сумме </w:t>
      </w:r>
      <w:r>
        <w:rPr>
          <w:rStyle w:val="cat-Sumgrp-53rplc-9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SumInWordsgrp-55rplc-93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Style w:val="cat-OrganizationNamegrp-60rplc-9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(ОГРН: 1067746062449, ИНН/КПП: 7721546864/507401001; </w:t>
      </w:r>
      <w:r>
        <w:rPr>
          <w:rStyle w:val="cat-PhoneNumbergrp-64rplc-9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юридический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9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Коледино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6 стр. 1) в пользу </w:t>
      </w:r>
      <w:r>
        <w:rPr>
          <w:rStyle w:val="cat-FIOgrp-34rplc-9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59rplc-9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УССР, зарегистрированной по адресу: </w:t>
      </w:r>
      <w:r>
        <w:rPr>
          <w:rStyle w:val="cat-Addressgrp-7rplc-9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штраф, в соответствии с п. 6 ст. 13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Закона РФ от </w:t>
      </w:r>
      <w:r>
        <w:rPr>
          <w:rStyle w:val="cat-Dategrp-12rplc-10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2300-I "О защите прав потребителей"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5256,90</w:t>
      </w:r>
      <w:r>
        <w:rPr>
          <w:rFonts w:ascii="Times New Roman" w:eastAsia="Times New Roman" w:hAnsi="Times New Roman" w:cs="Times New Roman"/>
          <w:sz w:val="26"/>
          <w:szCs w:val="26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SumInWordsgrp-56rplc-10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OrganizationNamegrp-60rplc-10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(ОГРН: 1067746062449, ИНН/КПП: 7721546864/507401001; </w:t>
      </w:r>
      <w:r>
        <w:rPr>
          <w:rStyle w:val="cat-PhoneNumbergrp-64rplc-10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юридический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Коледино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6 стр. 1) в пользу </w:t>
      </w:r>
      <w:r>
        <w:rPr>
          <w:rStyle w:val="cat-FIOgrp-34rplc-10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59rplc-10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УССР, зарегистрированной по адресу: </w:t>
      </w:r>
      <w:r>
        <w:rPr>
          <w:rStyle w:val="cat-Addressgrp-7rplc-10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компенсацию морального вреда в размере </w:t>
      </w:r>
      <w:r>
        <w:rPr>
          <w:rStyle w:val="cat-Sumgrp-54rplc-10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SumInWordsgrp-57rplc-109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Style w:val="cat-OrganizationNamegrp-60rplc-1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(ОГРН: 1067746062449, ИНН/КПП: 7721546864/507401001; </w:t>
      </w:r>
      <w:r>
        <w:rPr>
          <w:rStyle w:val="cat-PhoneNumbergrp-64rplc-11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юридический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Коледино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6 стр. 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бюджет </w:t>
      </w:r>
      <w:r>
        <w:rPr>
          <w:rStyle w:val="cat-Addressgrp-9rplc-1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следующие реквизиты: Получатель: Управление Федерального казначейства по </w:t>
      </w:r>
      <w:r>
        <w:rPr>
          <w:rStyle w:val="cat-Addressgrp-8rplc-1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69rplc-1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налогового органа: </w:t>
      </w:r>
      <w:r>
        <w:rPr>
          <w:rStyle w:val="cat-PhoneNumbergrp-70rplc-1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банка получателя средств: ОТДЕЛЕНИЕ </w:t>
      </w:r>
      <w:r>
        <w:rPr>
          <w:rStyle w:val="cat-OrganizationNamegrp-62rplc-1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</w:t>
      </w:r>
      <w:r>
        <w:rPr>
          <w:rStyle w:val="cat-Addressgrp-10rplc-1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OrganizationNamegrp-63rplc-1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PhoneNumbergrp-71rplc-12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72rplc-12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КБК: 18210803010011060110, государственную пошлину в размере </w:t>
      </w:r>
      <w:r>
        <w:rPr>
          <w:rStyle w:val="cat-Sumgrp-52rplc-1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SumInWordsgrp-58rplc-123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>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Бахчисарайский районный суд </w:t>
      </w:r>
      <w:r>
        <w:rPr>
          <w:rStyle w:val="cat-Addressgrp-1rplc-1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1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1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изготовлено </w:t>
      </w:r>
      <w:r>
        <w:rPr>
          <w:rStyle w:val="cat-Dategrp-33rplc-1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rPr>
          <w:sz w:val="26"/>
          <w:szCs w:val="26"/>
        </w:rPr>
      </w:pPr>
    </w:p>
    <w:p>
      <w:pPr>
        <w:spacing w:before="0" w:after="0"/>
        <w:ind w:firstLine="851"/>
        <w:rPr>
          <w:sz w:val="26"/>
          <w:szCs w:val="26"/>
        </w:rPr>
      </w:pPr>
    </w:p>
    <w:p>
      <w:pPr>
        <w:spacing w:before="0" w:after="0"/>
        <w:ind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43rplc-128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37rplc-5">
    <w:name w:val="cat-FIO grp-37 rplc-5"/>
    <w:basedOn w:val="DefaultParagraphFont"/>
  </w:style>
  <w:style w:type="character" w:customStyle="1" w:styleId="cat-FIOgrp-38rplc-6">
    <w:name w:val="cat-FIO grp-38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34rplc-8">
    <w:name w:val="cat-FIO grp-34 rplc-8"/>
    <w:basedOn w:val="DefaultParagraphFont"/>
  </w:style>
  <w:style w:type="character" w:customStyle="1" w:styleId="cat-OrganizationNamegrp-60rplc-9">
    <w:name w:val="cat-OrganizationName grp-60 rplc-9"/>
    <w:basedOn w:val="DefaultParagraphFont"/>
  </w:style>
  <w:style w:type="character" w:customStyle="1" w:styleId="cat-PhoneNumbergrp-64rplc-10">
    <w:name w:val="cat-PhoneNumber grp-6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35rplc-12">
    <w:name w:val="cat-FIO grp-35 rplc-12"/>
    <w:basedOn w:val="DefaultParagraphFont"/>
  </w:style>
  <w:style w:type="character" w:customStyle="1" w:styleId="cat-FIOgrp-36rplc-13">
    <w:name w:val="cat-FIO grp-36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60rplc-16">
    <w:name w:val="cat-OrganizationName grp-60 rplc-16"/>
    <w:basedOn w:val="DefaultParagraphFont"/>
  </w:style>
  <w:style w:type="character" w:customStyle="1" w:styleId="cat-FIOgrp-39rplc-17">
    <w:name w:val="cat-FIO grp-39 rplc-17"/>
    <w:basedOn w:val="DefaultParagraphFont"/>
  </w:style>
  <w:style w:type="character" w:customStyle="1" w:styleId="cat-Sumgrp-44rplc-18">
    <w:name w:val="cat-Sum grp-44 rplc-18"/>
    <w:basedOn w:val="DefaultParagraphFont"/>
  </w:style>
  <w:style w:type="character" w:customStyle="1" w:styleId="cat-Sumgrp-45rplc-19">
    <w:name w:val="cat-Sum grp-45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Sumgrp-46rplc-21">
    <w:name w:val="cat-Sum grp-46 rplc-21"/>
    <w:basedOn w:val="DefaultParagraphFont"/>
  </w:style>
  <w:style w:type="character" w:customStyle="1" w:styleId="cat-PhoneNumbergrp-65rplc-22">
    <w:name w:val="cat-PhoneNumber grp-65 rplc-22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Sumgrp-44rplc-24">
    <w:name w:val="cat-Sum grp-44 rplc-24"/>
    <w:basedOn w:val="DefaultParagraphFont"/>
  </w:style>
  <w:style w:type="character" w:customStyle="1" w:styleId="cat-FIOgrp-40rplc-25">
    <w:name w:val="cat-FIO grp-40 rplc-25"/>
    <w:basedOn w:val="DefaultParagraphFont"/>
  </w:style>
  <w:style w:type="character" w:customStyle="1" w:styleId="cat-PhoneNumbergrp-65rplc-26">
    <w:name w:val="cat-PhoneNumber grp-65 rplc-26"/>
    <w:basedOn w:val="DefaultParagraphFont"/>
  </w:style>
  <w:style w:type="character" w:customStyle="1" w:styleId="cat-Sumgrp-44rplc-27">
    <w:name w:val="cat-Sum grp-44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PhoneNumbergrp-66rplc-31">
    <w:name w:val="cat-PhoneNumber grp-66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Dategrp-16rplc-33">
    <w:name w:val="cat-Date grp-16 rplc-33"/>
    <w:basedOn w:val="DefaultParagraphFont"/>
  </w:style>
  <w:style w:type="character" w:customStyle="1" w:styleId="cat-Dategrp-17rplc-34">
    <w:name w:val="cat-Date grp-17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Dategrp-18rplc-36">
    <w:name w:val="cat-Date grp-18 rplc-36"/>
    <w:basedOn w:val="DefaultParagraphFont"/>
  </w:style>
  <w:style w:type="character" w:customStyle="1" w:styleId="cat-Dategrp-19rplc-37">
    <w:name w:val="cat-Date grp-19 rplc-37"/>
    <w:basedOn w:val="DefaultParagraphFont"/>
  </w:style>
  <w:style w:type="character" w:customStyle="1" w:styleId="cat-Dategrp-19rplc-38">
    <w:name w:val="cat-Date grp-19 rplc-38"/>
    <w:basedOn w:val="DefaultParagraphFont"/>
  </w:style>
  <w:style w:type="character" w:customStyle="1" w:styleId="cat-Dategrp-19rplc-39">
    <w:name w:val="cat-Date grp-19 rplc-39"/>
    <w:basedOn w:val="DefaultParagraphFont"/>
  </w:style>
  <w:style w:type="character" w:customStyle="1" w:styleId="cat-Dategrp-20rplc-40">
    <w:name w:val="cat-Date grp-20 rplc-40"/>
    <w:basedOn w:val="DefaultParagraphFont"/>
  </w:style>
  <w:style w:type="character" w:customStyle="1" w:styleId="cat-Sumgrp-47rplc-41">
    <w:name w:val="cat-Sum grp-47 rplc-41"/>
    <w:basedOn w:val="DefaultParagraphFont"/>
  </w:style>
  <w:style w:type="character" w:customStyle="1" w:styleId="cat-PhoneNumbergrp-67rplc-42">
    <w:name w:val="cat-PhoneNumber grp-67 rplc-42"/>
    <w:basedOn w:val="DefaultParagraphFont"/>
  </w:style>
  <w:style w:type="character" w:customStyle="1" w:styleId="cat-Dategrp-15rplc-43">
    <w:name w:val="cat-Date grp-15 rplc-43"/>
    <w:basedOn w:val="DefaultParagraphFont"/>
  </w:style>
  <w:style w:type="character" w:customStyle="1" w:styleId="cat-Dategrp-21rplc-44">
    <w:name w:val="cat-Date grp-21 rplc-44"/>
    <w:basedOn w:val="DefaultParagraphFont"/>
  </w:style>
  <w:style w:type="character" w:customStyle="1" w:styleId="cat-PhoneNumbergrp-68rplc-45">
    <w:name w:val="cat-PhoneNumber grp-68 rplc-45"/>
    <w:basedOn w:val="DefaultParagraphFont"/>
  </w:style>
  <w:style w:type="character" w:customStyle="1" w:styleId="cat-FIOgrp-41rplc-46">
    <w:name w:val="cat-FIO grp-41 rplc-46"/>
    <w:basedOn w:val="DefaultParagraphFont"/>
  </w:style>
  <w:style w:type="character" w:customStyle="1" w:styleId="cat-FIOgrp-39rplc-47">
    <w:name w:val="cat-FIO grp-39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40rplc-49">
    <w:name w:val="cat-FIO grp-40 rplc-49"/>
    <w:basedOn w:val="DefaultParagraphFont"/>
  </w:style>
  <w:style w:type="character" w:customStyle="1" w:styleId="cat-FIOgrp-40rplc-50">
    <w:name w:val="cat-FIO grp-40 rplc-50"/>
    <w:basedOn w:val="DefaultParagraphFont"/>
  </w:style>
  <w:style w:type="character" w:customStyle="1" w:styleId="cat-Sumgrp-48rplc-51">
    <w:name w:val="cat-Sum grp-48 rplc-51"/>
    <w:basedOn w:val="DefaultParagraphFont"/>
  </w:style>
  <w:style w:type="character" w:customStyle="1" w:styleId="cat-FIOgrp-41rplc-52">
    <w:name w:val="cat-FIO grp-41 rplc-52"/>
    <w:basedOn w:val="DefaultParagraphFont"/>
  </w:style>
  <w:style w:type="character" w:customStyle="1" w:styleId="cat-PhoneNumbergrp-65rplc-53">
    <w:name w:val="cat-PhoneNumber grp-65 rplc-53"/>
    <w:basedOn w:val="DefaultParagraphFont"/>
  </w:style>
  <w:style w:type="character" w:customStyle="1" w:styleId="cat-Sumgrp-44rplc-54">
    <w:name w:val="cat-Sum grp-44 rplc-54"/>
    <w:basedOn w:val="DefaultParagraphFont"/>
  </w:style>
  <w:style w:type="character" w:customStyle="1" w:styleId="cat-Dategrp-13rplc-55">
    <w:name w:val="cat-Date grp-13 rplc-55"/>
    <w:basedOn w:val="DefaultParagraphFont"/>
  </w:style>
  <w:style w:type="character" w:customStyle="1" w:styleId="cat-Dategrp-22rplc-56">
    <w:name w:val="cat-Date grp-22 rplc-56"/>
    <w:basedOn w:val="DefaultParagraphFont"/>
  </w:style>
  <w:style w:type="character" w:customStyle="1" w:styleId="cat-Dategrp-23rplc-57">
    <w:name w:val="cat-Date grp-23 rplc-57"/>
    <w:basedOn w:val="DefaultParagraphFont"/>
  </w:style>
  <w:style w:type="character" w:customStyle="1" w:styleId="cat-Dategrp-22rplc-58">
    <w:name w:val="cat-Date grp-22 rplc-58"/>
    <w:basedOn w:val="DefaultParagraphFont"/>
  </w:style>
  <w:style w:type="character" w:customStyle="1" w:styleId="cat-Dategrp-24rplc-59">
    <w:name w:val="cat-Date grp-24 rplc-59"/>
    <w:basedOn w:val="DefaultParagraphFont"/>
  </w:style>
  <w:style w:type="character" w:customStyle="1" w:styleId="cat-Dategrp-25rplc-60">
    <w:name w:val="cat-Date grp-25 rplc-60"/>
    <w:basedOn w:val="DefaultParagraphFont"/>
  </w:style>
  <w:style w:type="character" w:customStyle="1" w:styleId="cat-Dategrp-26rplc-61">
    <w:name w:val="cat-Date grp-26 rplc-61"/>
    <w:basedOn w:val="DefaultParagraphFont"/>
  </w:style>
  <w:style w:type="character" w:customStyle="1" w:styleId="cat-FIOgrp-41rplc-62">
    <w:name w:val="cat-FIO grp-41 rplc-62"/>
    <w:basedOn w:val="DefaultParagraphFont"/>
  </w:style>
  <w:style w:type="character" w:customStyle="1" w:styleId="cat-Dategrp-12rplc-63">
    <w:name w:val="cat-Date grp-12 rplc-63"/>
    <w:basedOn w:val="DefaultParagraphFont"/>
  </w:style>
  <w:style w:type="character" w:customStyle="1" w:styleId="cat-Dategrp-27rplc-64">
    <w:name w:val="cat-Date grp-27 rplc-64"/>
    <w:basedOn w:val="DefaultParagraphFont"/>
  </w:style>
  <w:style w:type="character" w:customStyle="1" w:styleId="cat-Dategrp-28rplc-65">
    <w:name w:val="cat-Date grp-28 rplc-65"/>
    <w:basedOn w:val="DefaultParagraphFont"/>
  </w:style>
  <w:style w:type="character" w:customStyle="1" w:styleId="cat-Sumgrp-45rplc-66">
    <w:name w:val="cat-Sum grp-45 rplc-66"/>
    <w:basedOn w:val="DefaultParagraphFont"/>
  </w:style>
  <w:style w:type="character" w:customStyle="1" w:styleId="cat-Dategrp-28rplc-67">
    <w:name w:val="cat-Date grp-28 rplc-67"/>
    <w:basedOn w:val="DefaultParagraphFont"/>
  </w:style>
  <w:style w:type="character" w:customStyle="1" w:styleId="cat-Dategrp-13rplc-68">
    <w:name w:val="cat-Date grp-13 rplc-68"/>
    <w:basedOn w:val="DefaultParagraphFont"/>
  </w:style>
  <w:style w:type="character" w:customStyle="1" w:styleId="cat-Dategrp-29rplc-69">
    <w:name w:val="cat-Date grp-29 rplc-69"/>
    <w:basedOn w:val="DefaultParagraphFont"/>
  </w:style>
  <w:style w:type="character" w:customStyle="1" w:styleId="cat-Dategrp-30rplc-70">
    <w:name w:val="cat-Date grp-30 rplc-70"/>
    <w:basedOn w:val="DefaultParagraphFont"/>
  </w:style>
  <w:style w:type="character" w:customStyle="1" w:styleId="cat-Sumgrp-49rplc-71">
    <w:name w:val="cat-Sum grp-49 rplc-71"/>
    <w:basedOn w:val="DefaultParagraphFont"/>
  </w:style>
  <w:style w:type="character" w:customStyle="1" w:styleId="cat-Dategrp-28rplc-72">
    <w:name w:val="cat-Date grp-28 rplc-72"/>
    <w:basedOn w:val="DefaultParagraphFont"/>
  </w:style>
  <w:style w:type="character" w:customStyle="1" w:styleId="cat-Dategrp-27rplc-73">
    <w:name w:val="cat-Date grp-27 rplc-73"/>
    <w:basedOn w:val="DefaultParagraphFont"/>
  </w:style>
  <w:style w:type="character" w:customStyle="1" w:styleId="cat-FIOgrp-39rplc-74">
    <w:name w:val="cat-FIO grp-39 rplc-74"/>
    <w:basedOn w:val="DefaultParagraphFont"/>
  </w:style>
  <w:style w:type="character" w:customStyle="1" w:styleId="cat-Dategrp-31rplc-75">
    <w:name w:val="cat-Date grp-31 rplc-75"/>
    <w:basedOn w:val="DefaultParagraphFont"/>
  </w:style>
  <w:style w:type="character" w:customStyle="1" w:styleId="cat-FIOgrp-39rplc-76">
    <w:name w:val="cat-FIO grp-39 rplc-76"/>
    <w:basedOn w:val="DefaultParagraphFont"/>
  </w:style>
  <w:style w:type="character" w:customStyle="1" w:styleId="cat-OrganizationNamegrp-61rplc-77">
    <w:name w:val="cat-OrganizationName grp-61 rplc-77"/>
    <w:basedOn w:val="DefaultParagraphFont"/>
  </w:style>
  <w:style w:type="character" w:customStyle="1" w:styleId="cat-OrganizationNamegrp-61rplc-78">
    <w:name w:val="cat-OrganizationName grp-61 rplc-78"/>
    <w:basedOn w:val="DefaultParagraphFont"/>
  </w:style>
  <w:style w:type="character" w:customStyle="1" w:styleId="cat-Sumgrp-50rplc-79">
    <w:name w:val="cat-Sum grp-50 rplc-79"/>
    <w:basedOn w:val="DefaultParagraphFont"/>
  </w:style>
  <w:style w:type="character" w:customStyle="1" w:styleId="cat-Dategrp-32rplc-80">
    <w:name w:val="cat-Date grp-32 rplc-80"/>
    <w:basedOn w:val="DefaultParagraphFont"/>
  </w:style>
  <w:style w:type="character" w:customStyle="1" w:styleId="cat-FIOgrp-42rplc-81">
    <w:name w:val="cat-FIO grp-42 rplc-81"/>
    <w:basedOn w:val="DefaultParagraphFont"/>
  </w:style>
  <w:style w:type="character" w:customStyle="1" w:styleId="cat-Sumgrp-45rplc-82">
    <w:name w:val="cat-Sum grp-45 rplc-82"/>
    <w:basedOn w:val="DefaultParagraphFont"/>
  </w:style>
  <w:style w:type="character" w:customStyle="1" w:styleId="cat-Sumgrp-49rplc-83">
    <w:name w:val="cat-Sum grp-49 rplc-83"/>
    <w:basedOn w:val="DefaultParagraphFont"/>
  </w:style>
  <w:style w:type="character" w:customStyle="1" w:styleId="cat-Sumgrp-51rplc-84">
    <w:name w:val="cat-Sum grp-51 rplc-84"/>
    <w:basedOn w:val="DefaultParagraphFont"/>
  </w:style>
  <w:style w:type="character" w:customStyle="1" w:styleId="cat-Sumgrp-52rplc-85">
    <w:name w:val="cat-Sum grp-52 rplc-85"/>
    <w:basedOn w:val="DefaultParagraphFont"/>
  </w:style>
  <w:style w:type="character" w:customStyle="1" w:styleId="cat-OrganizationNamegrp-60rplc-86">
    <w:name w:val="cat-OrganizationName grp-60 rplc-86"/>
    <w:basedOn w:val="DefaultParagraphFont"/>
  </w:style>
  <w:style w:type="character" w:customStyle="1" w:styleId="cat-PhoneNumbergrp-64rplc-87">
    <w:name w:val="cat-PhoneNumber grp-64 rplc-87"/>
    <w:basedOn w:val="DefaultParagraphFont"/>
  </w:style>
  <w:style w:type="character" w:customStyle="1" w:styleId="cat-Addressgrp-5rplc-88">
    <w:name w:val="cat-Address grp-5 rplc-88"/>
    <w:basedOn w:val="DefaultParagraphFont"/>
  </w:style>
  <w:style w:type="character" w:customStyle="1" w:styleId="cat-FIOgrp-34rplc-89">
    <w:name w:val="cat-FIO grp-34 rplc-89"/>
    <w:basedOn w:val="DefaultParagraphFont"/>
  </w:style>
  <w:style w:type="character" w:customStyle="1" w:styleId="cat-PassportDatagrp-59rplc-90">
    <w:name w:val="cat-PassportData grp-59 rplc-90"/>
    <w:basedOn w:val="DefaultParagraphFont"/>
  </w:style>
  <w:style w:type="character" w:customStyle="1" w:styleId="cat-Addressgrp-7rplc-91">
    <w:name w:val="cat-Address grp-7 rplc-91"/>
    <w:basedOn w:val="DefaultParagraphFont"/>
  </w:style>
  <w:style w:type="character" w:customStyle="1" w:styleId="cat-Sumgrp-53rplc-92">
    <w:name w:val="cat-Sum grp-53 rplc-92"/>
    <w:basedOn w:val="DefaultParagraphFont"/>
  </w:style>
  <w:style w:type="character" w:customStyle="1" w:styleId="cat-SumInWordsgrp-55rplc-93">
    <w:name w:val="cat-SumInWords grp-55 rplc-93"/>
    <w:basedOn w:val="DefaultParagraphFont"/>
  </w:style>
  <w:style w:type="character" w:customStyle="1" w:styleId="cat-OrganizationNamegrp-60rplc-94">
    <w:name w:val="cat-OrganizationName grp-60 rplc-94"/>
    <w:basedOn w:val="DefaultParagraphFont"/>
  </w:style>
  <w:style w:type="character" w:customStyle="1" w:styleId="cat-PhoneNumbergrp-64rplc-95">
    <w:name w:val="cat-PhoneNumber grp-64 rplc-95"/>
    <w:basedOn w:val="DefaultParagraphFont"/>
  </w:style>
  <w:style w:type="character" w:customStyle="1" w:styleId="cat-Addressgrp-5rplc-96">
    <w:name w:val="cat-Address grp-5 rplc-96"/>
    <w:basedOn w:val="DefaultParagraphFont"/>
  </w:style>
  <w:style w:type="character" w:customStyle="1" w:styleId="cat-FIOgrp-34rplc-97">
    <w:name w:val="cat-FIO grp-34 rplc-97"/>
    <w:basedOn w:val="DefaultParagraphFont"/>
  </w:style>
  <w:style w:type="character" w:customStyle="1" w:styleId="cat-PassportDatagrp-59rplc-98">
    <w:name w:val="cat-PassportData grp-59 rplc-98"/>
    <w:basedOn w:val="DefaultParagraphFont"/>
  </w:style>
  <w:style w:type="character" w:customStyle="1" w:styleId="cat-Addressgrp-7rplc-99">
    <w:name w:val="cat-Address grp-7 rplc-99"/>
    <w:basedOn w:val="DefaultParagraphFont"/>
  </w:style>
  <w:style w:type="character" w:customStyle="1" w:styleId="cat-Dategrp-12rplc-100">
    <w:name w:val="cat-Date grp-12 rplc-100"/>
    <w:basedOn w:val="DefaultParagraphFont"/>
  </w:style>
  <w:style w:type="character" w:customStyle="1" w:styleId="cat-SumInWordsgrp-56rplc-101">
    <w:name w:val="cat-SumInWords grp-56 rplc-101"/>
    <w:basedOn w:val="DefaultParagraphFont"/>
  </w:style>
  <w:style w:type="character" w:customStyle="1" w:styleId="cat-OrganizationNamegrp-60rplc-102">
    <w:name w:val="cat-OrganizationName grp-60 rplc-102"/>
    <w:basedOn w:val="DefaultParagraphFont"/>
  </w:style>
  <w:style w:type="character" w:customStyle="1" w:styleId="cat-PhoneNumbergrp-64rplc-103">
    <w:name w:val="cat-PhoneNumber grp-64 rplc-103"/>
    <w:basedOn w:val="DefaultParagraphFont"/>
  </w:style>
  <w:style w:type="character" w:customStyle="1" w:styleId="cat-Addressgrp-5rplc-104">
    <w:name w:val="cat-Address grp-5 rplc-104"/>
    <w:basedOn w:val="DefaultParagraphFont"/>
  </w:style>
  <w:style w:type="character" w:customStyle="1" w:styleId="cat-FIOgrp-34rplc-105">
    <w:name w:val="cat-FIO grp-34 rplc-105"/>
    <w:basedOn w:val="DefaultParagraphFont"/>
  </w:style>
  <w:style w:type="character" w:customStyle="1" w:styleId="cat-PassportDatagrp-59rplc-106">
    <w:name w:val="cat-PassportData grp-59 rplc-106"/>
    <w:basedOn w:val="DefaultParagraphFont"/>
  </w:style>
  <w:style w:type="character" w:customStyle="1" w:styleId="cat-Addressgrp-7rplc-107">
    <w:name w:val="cat-Address grp-7 rplc-107"/>
    <w:basedOn w:val="DefaultParagraphFont"/>
  </w:style>
  <w:style w:type="character" w:customStyle="1" w:styleId="cat-Sumgrp-54rplc-108">
    <w:name w:val="cat-Sum grp-54 rplc-108"/>
    <w:basedOn w:val="DefaultParagraphFont"/>
  </w:style>
  <w:style w:type="character" w:customStyle="1" w:styleId="cat-SumInWordsgrp-57rplc-109">
    <w:name w:val="cat-SumInWords grp-57 rplc-109"/>
    <w:basedOn w:val="DefaultParagraphFont"/>
  </w:style>
  <w:style w:type="character" w:customStyle="1" w:styleId="cat-OrganizationNamegrp-60rplc-110">
    <w:name w:val="cat-OrganizationName grp-60 rplc-110"/>
    <w:basedOn w:val="DefaultParagraphFont"/>
  </w:style>
  <w:style w:type="character" w:customStyle="1" w:styleId="cat-PhoneNumbergrp-64rplc-111">
    <w:name w:val="cat-PhoneNumber grp-64 rplc-111"/>
    <w:basedOn w:val="DefaultParagraphFont"/>
  </w:style>
  <w:style w:type="character" w:customStyle="1" w:styleId="cat-Addressgrp-5rplc-112">
    <w:name w:val="cat-Address grp-5 rplc-112"/>
    <w:basedOn w:val="DefaultParagraphFont"/>
  </w:style>
  <w:style w:type="character" w:customStyle="1" w:styleId="cat-Addressgrp-9rplc-113">
    <w:name w:val="cat-Address grp-9 rplc-113"/>
    <w:basedOn w:val="DefaultParagraphFont"/>
  </w:style>
  <w:style w:type="character" w:customStyle="1" w:styleId="cat-Addressgrp-8rplc-114">
    <w:name w:val="cat-Address grp-8 rplc-114"/>
    <w:basedOn w:val="DefaultParagraphFont"/>
  </w:style>
  <w:style w:type="character" w:customStyle="1" w:styleId="cat-PhoneNumbergrp-69rplc-115">
    <w:name w:val="cat-PhoneNumber grp-69 rplc-115"/>
    <w:basedOn w:val="DefaultParagraphFont"/>
  </w:style>
  <w:style w:type="character" w:customStyle="1" w:styleId="cat-PhoneNumbergrp-70rplc-116">
    <w:name w:val="cat-PhoneNumber grp-70 rplc-116"/>
    <w:basedOn w:val="DefaultParagraphFont"/>
  </w:style>
  <w:style w:type="character" w:customStyle="1" w:styleId="cat-OrganizationNamegrp-62rplc-117">
    <w:name w:val="cat-OrganizationName grp-62 rplc-117"/>
    <w:basedOn w:val="DefaultParagraphFont"/>
  </w:style>
  <w:style w:type="character" w:customStyle="1" w:styleId="cat-Addressgrp-10rplc-118">
    <w:name w:val="cat-Address grp-10 rplc-118"/>
    <w:basedOn w:val="DefaultParagraphFont"/>
  </w:style>
  <w:style w:type="character" w:customStyle="1" w:styleId="cat-OrganizationNamegrp-63rplc-119">
    <w:name w:val="cat-OrganizationName grp-63 rplc-119"/>
    <w:basedOn w:val="DefaultParagraphFont"/>
  </w:style>
  <w:style w:type="character" w:customStyle="1" w:styleId="cat-PhoneNumbergrp-71rplc-120">
    <w:name w:val="cat-PhoneNumber grp-71 rplc-120"/>
    <w:basedOn w:val="DefaultParagraphFont"/>
  </w:style>
  <w:style w:type="character" w:customStyle="1" w:styleId="cat-PhoneNumbergrp-72rplc-121">
    <w:name w:val="cat-PhoneNumber grp-72 rplc-121"/>
    <w:basedOn w:val="DefaultParagraphFont"/>
  </w:style>
  <w:style w:type="character" w:customStyle="1" w:styleId="cat-Sumgrp-52rplc-122">
    <w:name w:val="cat-Sum grp-52 rplc-122"/>
    <w:basedOn w:val="DefaultParagraphFont"/>
  </w:style>
  <w:style w:type="character" w:customStyle="1" w:styleId="cat-SumInWordsgrp-58rplc-123">
    <w:name w:val="cat-SumInWords grp-58 rplc-123"/>
    <w:basedOn w:val="DefaultParagraphFont"/>
  </w:style>
  <w:style w:type="character" w:customStyle="1" w:styleId="cat-Addressgrp-1rplc-124">
    <w:name w:val="cat-Address grp-1 rplc-124"/>
    <w:basedOn w:val="DefaultParagraphFont"/>
  </w:style>
  <w:style w:type="character" w:customStyle="1" w:styleId="cat-Addressgrp-2rplc-125">
    <w:name w:val="cat-Address grp-2 rplc-125"/>
    <w:basedOn w:val="DefaultParagraphFont"/>
  </w:style>
  <w:style w:type="character" w:customStyle="1" w:styleId="cat-Addressgrp-1rplc-126">
    <w:name w:val="cat-Address grp-1 rplc-126"/>
    <w:basedOn w:val="DefaultParagraphFont"/>
  </w:style>
  <w:style w:type="character" w:customStyle="1" w:styleId="cat-Dategrp-33rplc-127">
    <w:name w:val="cat-Date grp-33 rplc-127"/>
    <w:basedOn w:val="DefaultParagraphFont"/>
  </w:style>
  <w:style w:type="character" w:customStyle="1" w:styleId="cat-FIOgrp-43rplc-128">
    <w:name w:val="cat-FIO grp-43 rplc-1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305/19c8339aa764510f25f4afcea83230cbf14cb9d3/" TargetMode="External" /><Relationship Id="rId11" Type="http://schemas.openxmlformats.org/officeDocument/2006/relationships/hyperlink" Target="https://www.consultant.ru/document/cons_doc_LAW_5142/ec459f13483f7f47883f57fda6aace1b2cb86ac4/" TargetMode="External" /><Relationship Id="rId12" Type="http://schemas.openxmlformats.org/officeDocument/2006/relationships/hyperlink" Target="https://www.consultant.ru/document/cons_doc_LAW_149168/" TargetMode="External" /><Relationship Id="rId13" Type="http://schemas.openxmlformats.org/officeDocument/2006/relationships/hyperlink" Target="https://www.consultant.ru/document/cons_doc_LAW_52017/" TargetMode="External" /><Relationship Id="rId14" Type="http://schemas.openxmlformats.org/officeDocument/2006/relationships/hyperlink" Target="https://www.consultant.ru/document/cons_doc_LAW_431485/55d9d0a88fdecad9af4eaa6f135ec763f2f109c1/" TargetMode="External" /><Relationship Id="rId15" Type="http://schemas.openxmlformats.org/officeDocument/2006/relationships/hyperlink" Target="https://www.consultant.ru/document/cons_doc_LAW_431485/c3ae0e20f7f4bbbcd4796614b570b71c93f54d5e/" TargetMode="External" /><Relationship Id="rId16" Type="http://schemas.openxmlformats.org/officeDocument/2006/relationships/hyperlink" Target="https://www.consultant.ru/document/cons_doc_LAW_9027/4ab8e818d60c829ec478a89f8a1a787045f91018/" TargetMode="Externa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81602/" TargetMode="External" /><Relationship Id="rId5" Type="http://schemas.openxmlformats.org/officeDocument/2006/relationships/hyperlink" Target="https://www.consultant.ru/document/cons_doc_LAW_5142/33c65ab7522b599d12e61cc848aebcd09e651f9c/" TargetMode="External" /><Relationship Id="rId6" Type="http://schemas.openxmlformats.org/officeDocument/2006/relationships/hyperlink" Target="https://www.consultant.ru/document/cons_doc_LAW_305/5311cc4c47a088e5ebc6a23b15f59fa70221f8ce/" TargetMode="External" /><Relationship Id="rId7" Type="http://schemas.openxmlformats.org/officeDocument/2006/relationships/hyperlink" Target="https://www.consultant.ru/document/cons_doc_LAW_131885/" TargetMode="External" /><Relationship Id="rId8" Type="http://schemas.openxmlformats.org/officeDocument/2006/relationships/hyperlink" Target="https://www.consultant.ru/document/cons_doc_LAW_482748/" TargetMode="External" /><Relationship Id="rId9" Type="http://schemas.openxmlformats.org/officeDocument/2006/relationships/hyperlink" Target="https://www.consultant.ru/document/cons_doc_LAW_482748/5311cc4c47a088e5ebc6a23b15f59fa70221f8ce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