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b/>
          <w:bCs/>
          <w:sz w:val="28"/>
          <w:szCs w:val="28"/>
        </w:rPr>
        <w:t>Дело № 2-29-12/2026</w:t>
      </w:r>
    </w:p>
    <w:p>
      <w:pPr>
        <w:spacing w:before="0" w:after="0"/>
        <w:ind w:left="708"/>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РЕШЕНИЕ</w:t>
      </w:r>
    </w:p>
    <w:p>
      <w:pPr>
        <w:spacing w:before="0" w:after="0"/>
        <w:jc w:val="center"/>
        <w:rPr>
          <w:sz w:val="28"/>
          <w:szCs w:val="28"/>
        </w:rPr>
      </w:pPr>
      <w:r>
        <w:rPr>
          <w:rFonts w:ascii="Times New Roman" w:eastAsia="Times New Roman" w:hAnsi="Times New Roman" w:cs="Times New Roman"/>
          <w:b/>
          <w:bCs/>
          <w:sz w:val="28"/>
          <w:szCs w:val="28"/>
        </w:rPr>
        <w:t>Именем Российской Федерации</w:t>
      </w:r>
    </w:p>
    <w:p>
      <w:pPr>
        <w:spacing w:before="0" w:after="0"/>
        <w:jc w:val="center"/>
        <w:rPr>
          <w:sz w:val="28"/>
          <w:szCs w:val="28"/>
        </w:rPr>
      </w:pPr>
    </w:p>
    <w:p>
      <w:pPr>
        <w:spacing w:before="0" w:after="0"/>
        <w:rPr>
          <w:sz w:val="28"/>
          <w:szCs w:val="28"/>
        </w:rPr>
      </w:pPr>
      <w:r>
        <w:rPr>
          <w:rFonts w:ascii="Times New Roman" w:eastAsia="Times New Roman" w:hAnsi="Times New Roman" w:cs="Times New Roman"/>
          <w:sz w:val="28"/>
          <w:szCs w:val="28"/>
        </w:rPr>
        <w:t xml:space="preserve">(Мотивированное решение изготовлено </w:t>
      </w:r>
      <w:r>
        <w:rPr>
          <w:rStyle w:val="cat-Dategrp-5rplc-0"/>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jc w:val="center"/>
        <w:rPr>
          <w:sz w:val="28"/>
          <w:szCs w:val="28"/>
        </w:rPr>
      </w:pPr>
    </w:p>
    <w:p>
      <w:pPr>
        <w:spacing w:before="0" w:after="0"/>
        <w:jc w:val="both"/>
        <w:rPr>
          <w:sz w:val="28"/>
          <w:szCs w:val="28"/>
        </w:rPr>
      </w:pPr>
      <w:r>
        <w:rPr>
          <w:rStyle w:val="cat-Dategrp-6rplc-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Addressgrp-0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Мировой судья судебного участка № 29 Бахчисарайского судебного района (</w:t>
      </w:r>
      <w:r>
        <w:rPr>
          <w:rStyle w:val="cat-Addressgrp-2rplc-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1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расположенного по адресу: </w:t>
      </w:r>
      <w:r>
        <w:rPr>
          <w:rStyle w:val="cat-Addressgrp-3rplc-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25rplc-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при секретаре судебного заседания </w:t>
      </w:r>
      <w:r>
        <w:rPr>
          <w:rStyle w:val="cat-FIOgrp-26rplc-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рассмотрев в открытом судебном заседании в </w:t>
      </w:r>
      <w:r>
        <w:rPr>
          <w:rStyle w:val="cat-Addressgrp-0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гражданское дело по исковому заявлению Общества с ограниченной ответственностью СФО Стандарт к </w:t>
      </w:r>
      <w:r>
        <w:rPr>
          <w:rStyle w:val="cat-FIOgrp-24rplc-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взыскании задолженности по договору займа, процентов за пользование суммой займа, судебных расходов,</w:t>
      </w:r>
    </w:p>
    <w:p>
      <w:pPr>
        <w:spacing w:before="0" w:after="0"/>
        <w:ind w:firstLine="540"/>
        <w:jc w:val="center"/>
        <w:rPr>
          <w:sz w:val="28"/>
          <w:szCs w:val="28"/>
        </w:rPr>
      </w:pPr>
      <w:r>
        <w:rPr>
          <w:rFonts w:ascii="Times New Roman" w:eastAsia="Times New Roman" w:hAnsi="Times New Roman" w:cs="Times New Roman"/>
          <w:sz w:val="28"/>
          <w:szCs w:val="28"/>
        </w:rPr>
        <w:t>УСТАНОВИЛ:</w:t>
      </w:r>
    </w:p>
    <w:p>
      <w:pPr>
        <w:spacing w:before="0" w:after="0"/>
        <w:ind w:firstLine="54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 xml:space="preserve">Общество с ограниченной ответственностью СФО Стандарт обратилось в суд с исковым заявлением к </w:t>
      </w:r>
      <w:r>
        <w:rPr>
          <w:rStyle w:val="cat-FIOgrp-24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взыскании задолженности по договору займа № 19071310-2 от </w:t>
      </w:r>
      <w:r>
        <w:rPr>
          <w:rStyle w:val="cat-Dategrp-8rplc-1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 период с </w:t>
      </w:r>
      <w:r>
        <w:rPr>
          <w:rStyle w:val="cat-Dategrp-8rplc-1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7rplc-1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общей сумме </w:t>
      </w:r>
      <w:r>
        <w:rPr>
          <w:rStyle w:val="cat-Sumgrp-32rplc-14"/>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из них </w:t>
      </w:r>
      <w:r>
        <w:rPr>
          <w:rStyle w:val="cat-Sumgrp-33rplc-15"/>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сумма основного долга, </w:t>
      </w:r>
      <w:r>
        <w:rPr>
          <w:rStyle w:val="cat-Sumgrp-34rplc-1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сумма неуплаченных процентов, а также расходы по уплате государственной пошлины в сумме </w:t>
      </w:r>
      <w:r>
        <w:rPr>
          <w:rStyle w:val="cat-Sumgrp-35rplc-17"/>
          <w:rFonts w:ascii="Times New Roman" w:eastAsia="Times New Roman" w:hAnsi="Times New Roman" w:cs="Times New Roman"/>
          <w:sz w:val="28"/>
          <w:szCs w:val="28"/>
        </w:rPr>
        <w:t>сумма</w:t>
      </w:r>
    </w:p>
    <w:p>
      <w:pPr>
        <w:spacing w:before="0" w:after="0"/>
        <w:ind w:firstLine="708"/>
        <w:jc w:val="both"/>
        <w:rPr>
          <w:sz w:val="28"/>
          <w:szCs w:val="28"/>
        </w:rPr>
      </w:pPr>
      <w:r>
        <w:rPr>
          <w:rFonts w:ascii="Times New Roman" w:eastAsia="Times New Roman" w:hAnsi="Times New Roman" w:cs="Times New Roman"/>
          <w:sz w:val="28"/>
          <w:szCs w:val="28"/>
        </w:rPr>
        <w:t xml:space="preserve">Исковые требования мотивированы тем, что </w:t>
      </w:r>
      <w:r>
        <w:rPr>
          <w:rStyle w:val="cat-Dategrp-9rplc-1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OrganizationNamegrp-43rplc-19"/>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FIOgrp-27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заключен договор займа № 19071310-2 о предоставлении ответчику займа в сумме </w:t>
      </w:r>
      <w:r>
        <w:rPr>
          <w:rStyle w:val="cat-Sumgrp-36rplc-21"/>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соответствии с условиями вышеуказанного договора Общество предоставило </w:t>
      </w:r>
      <w:r>
        <w:rPr>
          <w:rStyle w:val="cat-FIOgrp-27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кредит (заем) на цели личного потребления, а заемщик обязался возвратить полученные денежные средства и уплатить проценты за пользование займом, в сроки и на условиях договора. Денежные средства предоставлены ответчику в полном объеме, то есть истец свои обязательства по выдаче займа выполнил надлежащим образом.</w:t>
      </w:r>
    </w:p>
    <w:p>
      <w:pPr>
        <w:spacing w:before="0" w:after="0"/>
        <w:ind w:firstLine="708"/>
        <w:jc w:val="both"/>
        <w:rPr>
          <w:sz w:val="28"/>
          <w:szCs w:val="28"/>
        </w:rPr>
      </w:pPr>
      <w:r>
        <w:rPr>
          <w:rStyle w:val="cat-Dategrp-10rplc-2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r>
        <w:rPr>
          <w:rStyle w:val="cat-OrganizationNamegrp-43rplc-2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передало право требования по вышеуказанному договору займа </w:t>
      </w:r>
      <w:r>
        <w:rPr>
          <w:rStyle w:val="cat-OrganizationNamegrp-44rplc-25"/>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на основании договора уступки прав требования № 6. В свою очередь, </w:t>
      </w:r>
      <w:r>
        <w:rPr>
          <w:rStyle w:val="cat-OrganizationNamegrp-44rplc-2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в последующем передало право требования </w:t>
      </w:r>
      <w:r>
        <w:rPr>
          <w:rStyle w:val="cat-OrganizationNamegrp-45rplc-2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на основании договора уступки прав требования № 0111-ЦЭК от </w:t>
      </w:r>
      <w:r>
        <w:rPr>
          <w:rStyle w:val="cat-Dategrp-11rplc-28"/>
          <w:rFonts w:ascii="Times New Roman" w:eastAsia="Times New Roman" w:hAnsi="Times New Roman" w:cs="Times New Roman"/>
          <w:sz w:val="28"/>
          <w:szCs w:val="28"/>
        </w:rPr>
        <w:t>дата</w:t>
      </w:r>
      <w:r>
        <w:rPr>
          <w:rFonts w:ascii="Times New Roman" w:eastAsia="Times New Roman" w:hAnsi="Times New Roman" w:cs="Times New Roman"/>
          <w:sz w:val="28"/>
          <w:szCs w:val="28"/>
        </w:rPr>
        <w:t>. В нарушение условий договора, ответчик не осуществляет платежи по возврату займа и процентов, в связи с чем у него образовалась задолженность, которую истец просить взыскать в судебном порядке.</w:t>
      </w:r>
    </w:p>
    <w:p>
      <w:pPr>
        <w:spacing w:before="0" w:after="0"/>
        <w:ind w:firstLine="708"/>
        <w:jc w:val="both"/>
        <w:rPr>
          <w:sz w:val="28"/>
          <w:szCs w:val="28"/>
        </w:rPr>
      </w:pPr>
      <w:r>
        <w:rPr>
          <w:rFonts w:ascii="Times New Roman" w:eastAsia="Times New Roman" w:hAnsi="Times New Roman" w:cs="Times New Roman"/>
          <w:sz w:val="28"/>
          <w:szCs w:val="28"/>
        </w:rPr>
        <w:t>Представитель истца в судебное заседание не явился, о времени и месте рассмотрения дела извещен надлежащим образом путем вручения судебной повестки, что подтверждается отчетом об отслеживании почтового отправления. При подаче искового заявления истцом заявлено ходатайство о рассмотрении дела в его отсутствие.</w:t>
      </w:r>
    </w:p>
    <w:p>
      <w:pPr>
        <w:spacing w:before="0" w:after="0"/>
        <w:ind w:firstLine="708"/>
        <w:jc w:val="both"/>
        <w:rPr>
          <w:sz w:val="28"/>
          <w:szCs w:val="28"/>
        </w:rPr>
      </w:pPr>
      <w:r>
        <w:rPr>
          <w:rFonts w:ascii="Times New Roman" w:eastAsia="Times New Roman" w:hAnsi="Times New Roman" w:cs="Times New Roman"/>
          <w:sz w:val="28"/>
          <w:szCs w:val="28"/>
        </w:rPr>
        <w:t xml:space="preserve">Ответчик в судебное заседание не явился, о дате слушания дела извещался надлежащим образом путем вручения судебной повестки, что подтверждается отчетом об отслеживании почтового отправления, о причинах неявки суду не сообщил. До начала судебного заседания от ответчика поступило ходатайство, в котором в удовлетворении требований о взыскании основного долга просит отказать в связи с его оплатой (квитанция от </w:t>
      </w:r>
      <w:r>
        <w:rPr>
          <w:rStyle w:val="cat-Dategrp-12rplc-2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648224088252), а размер процентов снизить до разумной суммы на основании ст. 333 ГК РФ, в связи с несоразмерностью процентов последствиям нарушенного обязательства.</w:t>
      </w:r>
    </w:p>
    <w:p>
      <w:pPr>
        <w:spacing w:before="0" w:after="0"/>
        <w:ind w:firstLine="540"/>
        <w:jc w:val="both"/>
        <w:rPr>
          <w:sz w:val="28"/>
          <w:szCs w:val="28"/>
        </w:rPr>
      </w:pPr>
      <w:r>
        <w:rPr>
          <w:rFonts w:ascii="Times New Roman" w:eastAsia="Times New Roman" w:hAnsi="Times New Roman" w:cs="Times New Roman"/>
          <w:sz w:val="28"/>
          <w:szCs w:val="28"/>
        </w:rPr>
        <w:t>Информация о судебном заседании опубликована на сайте мирового судьи в информационно – телекоммуникационной сети «Интернет», который имеет открытый доступ для информирования граждан.</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С учетом норм ст. 167 ГПК РФ, суд определил продолжить рассмотрение дела в отсутствие неявившихся лиц.</w:t>
      </w:r>
    </w:p>
    <w:p>
      <w:pPr>
        <w:spacing w:before="0" w:after="0"/>
        <w:ind w:firstLine="540"/>
        <w:jc w:val="both"/>
        <w:rPr>
          <w:sz w:val="28"/>
          <w:szCs w:val="28"/>
        </w:rPr>
      </w:pPr>
      <w:r>
        <w:rPr>
          <w:rFonts w:ascii="Times New Roman" w:eastAsia="Times New Roman" w:hAnsi="Times New Roman" w:cs="Times New Roman"/>
          <w:sz w:val="28"/>
          <w:szCs w:val="28"/>
        </w:rPr>
        <w:t xml:space="preserve">Исследовав и оценив имеющиеся в деле и предоставленные доказательства в их совокупности, суд приходит к следующему выводу. </w:t>
      </w:r>
    </w:p>
    <w:p>
      <w:pPr>
        <w:spacing w:before="0" w:after="0"/>
        <w:ind w:firstLine="540"/>
        <w:jc w:val="both"/>
        <w:rPr>
          <w:sz w:val="28"/>
          <w:szCs w:val="28"/>
        </w:rPr>
      </w:pPr>
      <w:r>
        <w:rPr>
          <w:rFonts w:ascii="Times New Roman" w:eastAsia="Times New Roman" w:hAnsi="Times New Roman" w:cs="Times New Roman"/>
          <w:sz w:val="28"/>
          <w:szCs w:val="28"/>
        </w:rPr>
        <w:t>Статьями 55, 56 ГПК РФ установлено, что доказательствами по делу являются полученные в предусмотренном законом порядке сведения о фактах, на основе которых суд устанавливает наличие или отсутствие обстоятельств, обосновывающих требования и возражения сторон, а так же иных обстоятельств, имеющих значение для правильного рассмотрения и разрешения дела. Каждая сторона должна доказать те обстоятельства, на которые она ссылается как на основания своих требований и возражений.</w:t>
      </w:r>
    </w:p>
    <w:p>
      <w:pPr>
        <w:spacing w:before="0" w:after="0"/>
        <w:ind w:firstLine="540"/>
        <w:jc w:val="both"/>
        <w:rPr>
          <w:sz w:val="28"/>
          <w:szCs w:val="28"/>
        </w:rPr>
      </w:pPr>
      <w:r>
        <w:rPr>
          <w:rFonts w:ascii="Times New Roman" w:eastAsia="Times New Roman" w:hAnsi="Times New Roman" w:cs="Times New Roman"/>
          <w:sz w:val="28"/>
          <w:szCs w:val="28"/>
        </w:rPr>
        <w:t>Согласно п. 1 ст. 819 ГК РФ,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 1 ст. 810 ГК РФ, заемщик обязан возвратить займодавцу полученную сумму займа в срок и в порядке, которые предусмотрены договором займа.</w:t>
      </w:r>
    </w:p>
    <w:p>
      <w:pPr>
        <w:spacing w:before="0" w:after="0"/>
        <w:ind w:firstLine="540"/>
        <w:jc w:val="both"/>
        <w:rPr>
          <w:sz w:val="28"/>
          <w:szCs w:val="28"/>
        </w:rPr>
      </w:pPr>
      <w:r>
        <w:rPr>
          <w:rFonts w:ascii="Times New Roman" w:eastAsia="Times New Roman" w:hAnsi="Times New Roman" w:cs="Times New Roman"/>
          <w:sz w:val="28"/>
          <w:szCs w:val="28"/>
        </w:rPr>
        <w:t>В силу п. 1 ст. 809 ГК РФ,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w:t>
      </w:r>
    </w:p>
    <w:p>
      <w:pPr>
        <w:spacing w:before="0" w:after="0"/>
        <w:ind w:firstLine="540"/>
        <w:jc w:val="both"/>
        <w:rPr>
          <w:sz w:val="28"/>
          <w:szCs w:val="28"/>
        </w:rPr>
      </w:pPr>
      <w:r>
        <w:rPr>
          <w:rFonts w:ascii="Times New Roman" w:eastAsia="Times New Roman" w:hAnsi="Times New Roman" w:cs="Times New Roman"/>
          <w:sz w:val="28"/>
          <w:szCs w:val="28"/>
        </w:rPr>
        <w:t>Статьями 309, 310 ГК РФ предусмотрено, что обязательства должны исполняться надлежащим образом в соответствии с условиями обязательства и требованиями закона. Односторонний отказ от исполнения обязательства и одностороннее изменение его условий не допускаются.</w:t>
      </w:r>
    </w:p>
    <w:p>
      <w:pPr>
        <w:spacing w:before="0" w:after="0"/>
        <w:ind w:firstLine="540"/>
        <w:jc w:val="both"/>
        <w:rPr>
          <w:sz w:val="28"/>
          <w:szCs w:val="28"/>
        </w:rPr>
      </w:pPr>
      <w:r>
        <w:rPr>
          <w:rFonts w:ascii="Times New Roman" w:eastAsia="Times New Roman" w:hAnsi="Times New Roman" w:cs="Times New Roman"/>
          <w:sz w:val="28"/>
          <w:szCs w:val="28"/>
        </w:rPr>
        <w:t xml:space="preserve">Судом установлено и подтверждается материалами дела, что </w:t>
      </w:r>
      <w:r>
        <w:rPr>
          <w:rStyle w:val="cat-Dategrp-9rplc-3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OrganizationNamegrp-43rplc-3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FIOgrp-28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заключен договор займа </w:t>
      </w:r>
      <w:r>
        <w:rPr>
          <w:rFonts w:ascii="Times New Roman" w:eastAsia="Times New Roman" w:hAnsi="Times New Roman" w:cs="Times New Roman"/>
          <w:sz w:val="28"/>
          <w:szCs w:val="28"/>
        </w:rPr>
        <w:t>№ 19071310-2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сумму </w:t>
      </w:r>
      <w:r>
        <w:rPr>
          <w:rStyle w:val="cat-Sumgrp-37rplc-3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срок возврата займа: 180-й день с момента передачи заемщику денежных средств (с начала действия договора). Пунктом 4 индивидуальных условий договора установлена процентная ставка за пользование заемными ден</w:t>
      </w:r>
      <w:r>
        <w:rPr>
          <w:rFonts w:ascii="Times New Roman" w:eastAsia="Times New Roman" w:hAnsi="Times New Roman" w:cs="Times New Roman"/>
          <w:sz w:val="28"/>
          <w:szCs w:val="28"/>
        </w:rPr>
        <w:t>ежными средствами в размере 365</w:t>
      </w:r>
      <w:r>
        <w:rPr>
          <w:rFonts w:ascii="Times New Roman" w:eastAsia="Times New Roman" w:hAnsi="Times New Roman" w:cs="Times New Roman"/>
          <w:sz w:val="28"/>
          <w:szCs w:val="28"/>
        </w:rPr>
        <w:t xml:space="preserve">% годовых. Пунктом 6 договора установлены количество, размер и периодичность платежей, согласно которому выплата полученных заемных средств по договору </w:t>
      </w:r>
      <w:r>
        <w:rPr>
          <w:rFonts w:ascii="Times New Roman" w:eastAsia="Times New Roman" w:hAnsi="Times New Roman" w:cs="Times New Roman"/>
          <w:sz w:val="28"/>
          <w:szCs w:val="28"/>
        </w:rPr>
        <w:t>должна осуществляться</w:t>
      </w:r>
      <w:r>
        <w:rPr>
          <w:rFonts w:ascii="Times New Roman" w:eastAsia="Times New Roman" w:hAnsi="Times New Roman" w:cs="Times New Roman"/>
          <w:sz w:val="28"/>
          <w:szCs w:val="28"/>
        </w:rPr>
        <w:t xml:space="preserve"> </w:t>
      </w:r>
      <w:r>
        <w:rPr>
          <w:rStyle w:val="cat-FIOgrp-27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ежемесячными плате</w:t>
      </w:r>
      <w:r>
        <w:rPr>
          <w:rFonts w:ascii="Times New Roman" w:eastAsia="Times New Roman" w:hAnsi="Times New Roman" w:cs="Times New Roman"/>
          <w:sz w:val="28"/>
          <w:szCs w:val="28"/>
        </w:rPr>
        <w:t>жами в соответствии с графиком.</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 12 договора, в случае просрочки уплаты задолженности заемщик несет ответственность в виде н</w:t>
      </w:r>
      <w:r>
        <w:rPr>
          <w:rFonts w:ascii="Times New Roman" w:eastAsia="Times New Roman" w:hAnsi="Times New Roman" w:cs="Times New Roman"/>
          <w:sz w:val="28"/>
          <w:szCs w:val="28"/>
        </w:rPr>
        <w:t>еустойки в размере 20</w:t>
      </w:r>
      <w:r>
        <w:rPr>
          <w:rFonts w:ascii="Times New Roman" w:eastAsia="Times New Roman" w:hAnsi="Times New Roman" w:cs="Times New Roman"/>
          <w:sz w:val="28"/>
          <w:szCs w:val="28"/>
        </w:rPr>
        <w:t xml:space="preserve">% годовых, начисляемых на сумму просроченного основного долга за соответствующий период нарушения обязательств. Денежные средства были предоставлены </w:t>
      </w:r>
      <w:r>
        <w:rPr>
          <w:rStyle w:val="cat-FIOgrp-27rplc-3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полном объеме (л. д. 7-9). В установленный договором срок ответчик денежные средства не возвратил, проценты за пользование займом не оплатил, доказательств обратного суду не представлено.</w:t>
      </w:r>
    </w:p>
    <w:p>
      <w:pPr>
        <w:spacing w:before="0" w:after="0"/>
        <w:ind w:firstLine="540"/>
        <w:jc w:val="both"/>
        <w:rPr>
          <w:sz w:val="28"/>
          <w:szCs w:val="28"/>
        </w:rPr>
      </w:pPr>
      <w:r>
        <w:rPr>
          <w:rStyle w:val="cat-Dategrp-10rplc-36"/>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OrganizationNamegrp-43rplc-3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OrganizationNamegrp-44rplc-38"/>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заключен договор уступки права требования № 6, в соответствии с которым права требования по договору займа № 19071310-2 от </w:t>
      </w:r>
      <w:r>
        <w:rPr>
          <w:rStyle w:val="cat-Dategrp-9rplc-3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заключенному с </w:t>
      </w:r>
      <w:r>
        <w:rPr>
          <w:rStyle w:val="cat-FIOgrp-27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уступлены </w:t>
      </w:r>
      <w:r>
        <w:rPr>
          <w:rStyle w:val="cat-OrganizationNamegrp-44rplc-41"/>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 д. 10-14).</w:t>
      </w:r>
    </w:p>
    <w:p>
      <w:pPr>
        <w:spacing w:before="0" w:after="0"/>
        <w:ind w:firstLine="540"/>
        <w:jc w:val="both"/>
        <w:rPr>
          <w:sz w:val="28"/>
          <w:szCs w:val="28"/>
        </w:rPr>
      </w:pPr>
      <w:r>
        <w:rPr>
          <w:rStyle w:val="cat-Dategrp-13rplc-4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между </w:t>
      </w:r>
      <w:r>
        <w:rPr>
          <w:rStyle w:val="cat-OrganizationNamegrp-44rplc-43"/>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и </w:t>
      </w:r>
      <w:r>
        <w:rPr>
          <w:rStyle w:val="cat-OrganizationNamegrp-45rplc-44"/>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заключен договор уступки права требования № 0111-ЦЭК, в соответствии с которым права требования по договору займа № 19071310-2 от </w:t>
      </w:r>
      <w:r>
        <w:rPr>
          <w:rStyle w:val="cat-Dategrp-9rplc-4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заключенному с </w:t>
      </w:r>
      <w:r>
        <w:rPr>
          <w:rStyle w:val="cat-FIOgrp-27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уступлены </w:t>
      </w:r>
      <w:r>
        <w:rPr>
          <w:rStyle w:val="cat-OrganizationNamegrp-45rplc-47"/>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(л. д. 15-19).</w:t>
      </w:r>
    </w:p>
    <w:p>
      <w:pPr>
        <w:spacing w:before="0" w:after="0"/>
        <w:ind w:firstLine="540"/>
        <w:jc w:val="both"/>
        <w:rPr>
          <w:sz w:val="28"/>
          <w:szCs w:val="28"/>
        </w:rPr>
      </w:pPr>
      <w:r>
        <w:rPr>
          <w:rFonts w:ascii="Times New Roman" w:eastAsia="Times New Roman" w:hAnsi="Times New Roman" w:cs="Times New Roman"/>
          <w:sz w:val="28"/>
          <w:szCs w:val="28"/>
        </w:rPr>
        <w:t xml:space="preserve">Согласно предоставленному истцом расчету, сумма основной задолженности по договору займа № 19071310-2 составляет </w:t>
      </w:r>
      <w:r>
        <w:rPr>
          <w:rStyle w:val="cat-Sumgrp-38rplc-4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сумма процентов составляет </w:t>
      </w:r>
      <w:r>
        <w:rPr>
          <w:rStyle w:val="cat-Sumgrp-39rplc-4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Общая сумма задолженности составляет </w:t>
      </w:r>
      <w:r>
        <w:rPr>
          <w:rStyle w:val="cat-Sumgrp-40rplc-5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(л. д. 2).</w:t>
      </w:r>
    </w:p>
    <w:p>
      <w:pPr>
        <w:spacing w:before="0" w:after="0"/>
        <w:ind w:firstLine="540"/>
        <w:jc w:val="both"/>
        <w:rPr>
          <w:sz w:val="28"/>
          <w:szCs w:val="28"/>
        </w:rPr>
      </w:pPr>
      <w:r>
        <w:rPr>
          <w:rFonts w:ascii="Times New Roman" w:eastAsia="Times New Roman" w:hAnsi="Times New Roman" w:cs="Times New Roman"/>
          <w:sz w:val="28"/>
          <w:szCs w:val="28"/>
        </w:rPr>
        <w:t>Определением мирового судьи судебного участка № 29 Бахчисарайского судебного района (</w:t>
      </w:r>
      <w:r>
        <w:rPr>
          <w:rStyle w:val="cat-Addressgrp-4rplc-5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1rplc-5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Style w:val="cat-Dategrp-14rplc-5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пропущенный срок на подачу возражений относительно исполнения судебного приказа № 2-29-449/2024 от </w:t>
      </w:r>
      <w:r>
        <w:rPr>
          <w:rStyle w:val="cat-Dategrp-15rplc-5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восстановлен, судебный приказ о взыскании с </w:t>
      </w:r>
      <w:r>
        <w:rPr>
          <w:rStyle w:val="cat-FIOgrp-29rplc-5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пользу </w:t>
      </w:r>
      <w:r>
        <w:rPr>
          <w:rStyle w:val="cat-OrganizationNamegrp-44rplc-56"/>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задолженности по договору займа № 19071310-2 от </w:t>
      </w:r>
      <w:r>
        <w:rPr>
          <w:rStyle w:val="cat-Dategrp-9rplc-57"/>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отменен (л.д. 6).</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п.п. 1, 2 ст. 382 ГК РФ,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 Для перехода к другому лицу прав кредитора не требуется согласие должника, если иное не предусмотрено законом или договором.</w:t>
      </w:r>
    </w:p>
    <w:p>
      <w:pPr>
        <w:spacing w:before="0" w:after="0"/>
        <w:ind w:firstLine="540"/>
        <w:jc w:val="both"/>
        <w:rPr>
          <w:sz w:val="28"/>
          <w:szCs w:val="28"/>
        </w:rPr>
      </w:pPr>
      <w:r>
        <w:rPr>
          <w:rFonts w:ascii="Times New Roman" w:eastAsia="Times New Roman" w:hAnsi="Times New Roman" w:cs="Times New Roman"/>
          <w:sz w:val="28"/>
          <w:szCs w:val="28"/>
        </w:rPr>
        <w:t>В силу п. 1 ст. 384 ГК РФ,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pPr>
        <w:spacing w:before="0" w:after="0"/>
        <w:ind w:firstLine="540"/>
        <w:jc w:val="both"/>
        <w:rPr>
          <w:sz w:val="28"/>
          <w:szCs w:val="28"/>
        </w:rPr>
      </w:pPr>
      <w:r>
        <w:rPr>
          <w:rFonts w:ascii="Times New Roman" w:eastAsia="Times New Roman" w:hAnsi="Times New Roman" w:cs="Times New Roman"/>
          <w:sz w:val="28"/>
          <w:szCs w:val="28"/>
        </w:rPr>
        <w:t xml:space="preserve">Порядок, размер и условия предоставления микрозаймов предусмотрены Федеральным законом от </w:t>
      </w:r>
      <w:r>
        <w:rPr>
          <w:rStyle w:val="cat-Dategrp-16rplc-5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151-ФЗ «О микрофинансовой деятельности и микрофинансовых организациях».</w:t>
      </w:r>
    </w:p>
    <w:p>
      <w:pPr>
        <w:spacing w:before="0" w:after="0"/>
        <w:ind w:firstLine="540"/>
        <w:jc w:val="both"/>
        <w:rPr>
          <w:sz w:val="28"/>
          <w:szCs w:val="28"/>
        </w:rPr>
      </w:pPr>
      <w:r>
        <w:rPr>
          <w:rFonts w:ascii="Times New Roman" w:eastAsia="Times New Roman" w:hAnsi="Times New Roman" w:cs="Times New Roman"/>
          <w:sz w:val="28"/>
          <w:szCs w:val="28"/>
        </w:rPr>
        <w:t xml:space="preserve">В силу ст. 421 ГК РФ граждане и юридические лица свободны в заключении договора. Условия договора определяются по усмотрению сторон, кроме случаев, </w:t>
      </w:r>
      <w:r>
        <w:rPr>
          <w:rFonts w:ascii="Times New Roman" w:eastAsia="Times New Roman" w:hAnsi="Times New Roman" w:cs="Times New Roman"/>
          <w:sz w:val="28"/>
          <w:szCs w:val="28"/>
        </w:rPr>
        <w:t>когда содержание соответствующего условия предписано законом или иными правовыми актами (пункты 1, 4).</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п. 1 ст. 807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pPr>
        <w:spacing w:before="0" w:after="0"/>
        <w:ind w:firstLine="540"/>
        <w:jc w:val="both"/>
        <w:rPr>
          <w:sz w:val="28"/>
          <w:szCs w:val="28"/>
        </w:rPr>
      </w:pPr>
      <w:r>
        <w:rPr>
          <w:rFonts w:ascii="Times New Roman" w:eastAsia="Times New Roman" w:hAnsi="Times New Roman" w:cs="Times New Roman"/>
          <w:sz w:val="28"/>
          <w:szCs w:val="28"/>
        </w:rPr>
        <w:t>На основании п. 1 ст. 809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pPr>
        <w:spacing w:before="0" w:after="0"/>
        <w:ind w:firstLine="540"/>
        <w:jc w:val="both"/>
        <w:rPr>
          <w:sz w:val="28"/>
          <w:szCs w:val="28"/>
        </w:rPr>
      </w:pPr>
      <w:r>
        <w:rPr>
          <w:rFonts w:ascii="Times New Roman" w:eastAsia="Times New Roman" w:hAnsi="Times New Roman" w:cs="Times New Roman"/>
          <w:sz w:val="28"/>
          <w:szCs w:val="28"/>
        </w:rPr>
        <w:t xml:space="preserve">Суд соглашается с представленным истцом расчетом задолженности по договору займа № 19071310-2 от </w:t>
      </w:r>
      <w:r>
        <w:rPr>
          <w:rStyle w:val="cat-Dategrp-9rplc-59"/>
          <w:rFonts w:ascii="Times New Roman" w:eastAsia="Times New Roman" w:hAnsi="Times New Roman" w:cs="Times New Roman"/>
          <w:sz w:val="28"/>
          <w:szCs w:val="28"/>
        </w:rPr>
        <w:t>дата</w:t>
      </w:r>
      <w:r>
        <w:rPr>
          <w:rFonts w:ascii="Times New Roman" w:eastAsia="Times New Roman" w:hAnsi="Times New Roman" w:cs="Times New Roman"/>
          <w:sz w:val="28"/>
          <w:szCs w:val="28"/>
        </w:rPr>
        <w:t>. При этом, доводы ответчика о необходимости снижения суммы процентов на основании ст. 333 ГК РФ суд находит несостоятельными в виду нижеследующего.</w:t>
      </w:r>
    </w:p>
    <w:p>
      <w:pPr>
        <w:spacing w:before="0" w:after="0"/>
        <w:ind w:firstLine="540"/>
        <w:jc w:val="both"/>
        <w:rPr>
          <w:sz w:val="28"/>
          <w:szCs w:val="28"/>
        </w:rPr>
      </w:pPr>
      <w:r>
        <w:rPr>
          <w:rFonts w:ascii="Times New Roman" w:eastAsia="Times New Roman" w:hAnsi="Times New Roman" w:cs="Times New Roman"/>
          <w:sz w:val="28"/>
          <w:szCs w:val="28"/>
        </w:rPr>
        <w:t xml:space="preserve">Положениями ст. 5 Федерального закона от </w:t>
      </w:r>
      <w:r>
        <w:rPr>
          <w:rStyle w:val="cat-Dategrp-17rplc-6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установлены требования к условиям договора потребительского кредита (займа).</w:t>
      </w:r>
    </w:p>
    <w:p>
      <w:pPr>
        <w:spacing w:before="0" w:after="0"/>
        <w:ind w:firstLine="540"/>
        <w:jc w:val="both"/>
        <w:rPr>
          <w:sz w:val="28"/>
          <w:szCs w:val="28"/>
        </w:rPr>
      </w:pPr>
      <w:r>
        <w:rPr>
          <w:rFonts w:ascii="Times New Roman" w:eastAsia="Times New Roman" w:hAnsi="Times New Roman" w:cs="Times New Roman"/>
          <w:sz w:val="28"/>
          <w:szCs w:val="28"/>
        </w:rPr>
        <w:t xml:space="preserve">В силу ч. 1 ст. 14 Федерального закона от </w:t>
      </w:r>
      <w:r>
        <w:rPr>
          <w:rStyle w:val="cat-Dategrp-18rplc-6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353-Ф3 «О потребительском кредите (займе)», нарушение заемщиком сроков возврата основной суммы долга и (или) уплаты процентов по договору потребительского кредита (займа) влечет ответственность, установленную федеральным законом, договором потребительского кредита (займа), а также возникновение у кредитора права потребовать досрочного возврата всей оставшейся суммы потребительского кредита (займа) вместе с причитающимися по договору потребительского кредита (займа) процентами и (или) расторжения договора потребительского кредита (займа) в случае, предусмотренном настоящей статьей.</w:t>
      </w:r>
    </w:p>
    <w:p>
      <w:pPr>
        <w:spacing w:before="0" w:after="0"/>
        <w:ind w:firstLine="540"/>
        <w:jc w:val="both"/>
        <w:rPr>
          <w:sz w:val="28"/>
          <w:szCs w:val="28"/>
        </w:rPr>
      </w:pPr>
      <w:r>
        <w:rPr>
          <w:rFonts w:ascii="Times New Roman" w:eastAsia="Times New Roman" w:hAnsi="Times New Roman" w:cs="Times New Roman"/>
          <w:sz w:val="28"/>
          <w:szCs w:val="28"/>
        </w:rPr>
        <w:t xml:space="preserve">Согласно ч. 23 ст. 5 Федерального закона от </w:t>
      </w:r>
      <w:r>
        <w:rPr>
          <w:rStyle w:val="cat-Dategrp-17rplc-6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(в редакции, действующей на дату заключения договора займа), процентная ставка по договору потребительского кредита (займа) не может превышать 1 процент в день.</w:t>
      </w:r>
    </w:p>
    <w:p>
      <w:pPr>
        <w:spacing w:before="0" w:after="0"/>
        <w:ind w:firstLine="540"/>
        <w:jc w:val="both"/>
        <w:rPr>
          <w:sz w:val="28"/>
          <w:szCs w:val="28"/>
        </w:rPr>
      </w:pPr>
      <w:r>
        <w:rPr>
          <w:rFonts w:ascii="Times New Roman" w:eastAsia="Times New Roman" w:hAnsi="Times New Roman" w:cs="Times New Roman"/>
          <w:sz w:val="28"/>
          <w:szCs w:val="28"/>
        </w:rPr>
        <w:t xml:space="preserve">В силу ч. 24 ст. 5 вышеуказанного закона (в редакции, действующей на дату заключения договора займа), по договору потребительского кредита (займа), срок возврата потребительского кредита (займа) по которому на момент его заключения не превышает одного года,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достигнет полуторакратного </w:t>
      </w:r>
      <w:r>
        <w:rPr>
          <w:rFonts w:ascii="Times New Roman" w:eastAsia="Times New Roman" w:hAnsi="Times New Roman" w:cs="Times New Roman"/>
          <w:sz w:val="28"/>
          <w:szCs w:val="28"/>
        </w:rPr>
        <w:t>размера суммы предоставленного потребительского кредита (займа). Условие, содержащее запрет, установленный настоящей частью, должно быть указано на первой странице договора потребительского кредита (займа), срок возврата потребительского кредита (займа) по которому на момент его заключения не превышает одного года, перед таблицей, содержащей индивидуальные условия договора потребительского кредита (займа).</w:t>
      </w:r>
    </w:p>
    <w:p>
      <w:pPr>
        <w:spacing w:before="0" w:after="0"/>
        <w:ind w:firstLine="540"/>
        <w:jc w:val="both"/>
        <w:rPr>
          <w:sz w:val="28"/>
          <w:szCs w:val="28"/>
        </w:rPr>
      </w:pPr>
      <w:r>
        <w:rPr>
          <w:rFonts w:ascii="Times New Roman" w:eastAsia="Times New Roman" w:hAnsi="Times New Roman" w:cs="Times New Roman"/>
          <w:sz w:val="28"/>
          <w:szCs w:val="28"/>
        </w:rPr>
        <w:t xml:space="preserve">Соответствующее ограничение в размере начисляемой задолженности отражено займодавцем в преамбуле к договору займа № 19071310-2 от </w:t>
      </w:r>
      <w:r>
        <w:rPr>
          <w:rStyle w:val="cat-Dategrp-9rplc-63"/>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Как следует из искового заявления, а также расчета задолженности, истец просит взыскать с ответчика за период с </w:t>
      </w:r>
      <w:r>
        <w:rPr>
          <w:rStyle w:val="cat-Dategrp-8rplc-6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9rplc-6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сумму основного долга в размере </w:t>
      </w:r>
      <w:r>
        <w:rPr>
          <w:rStyle w:val="cat-Sumgrp-33rplc-66"/>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а также сумму неуплаченных процентов за пользование суммой займа в размере </w:t>
      </w:r>
      <w:r>
        <w:rPr>
          <w:rStyle w:val="cat-Sumgrp-34rplc-6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w:t>
      </w:r>
    </w:p>
    <w:p>
      <w:pPr>
        <w:spacing w:before="0" w:after="0"/>
        <w:ind w:firstLine="540"/>
        <w:jc w:val="both"/>
        <w:rPr>
          <w:sz w:val="28"/>
          <w:szCs w:val="28"/>
        </w:rPr>
      </w:pPr>
      <w:r>
        <w:rPr>
          <w:rFonts w:ascii="Times New Roman" w:eastAsia="Times New Roman" w:hAnsi="Times New Roman" w:cs="Times New Roman"/>
          <w:sz w:val="28"/>
          <w:szCs w:val="28"/>
        </w:rPr>
        <w:t xml:space="preserve">Заявленные истцом к взысканию проценты за пользование займом не относятся к финансовым санкциям и не превышают лимитов, установленных положениями Федерального закона от </w:t>
      </w:r>
      <w:r>
        <w:rPr>
          <w:rStyle w:val="cat-Dategrp-17rplc-68"/>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(полуторократного размера суммы предоставленного потребительского кредита (займа)).</w:t>
      </w:r>
    </w:p>
    <w:p>
      <w:pPr>
        <w:spacing w:before="0" w:after="0"/>
        <w:ind w:firstLine="540"/>
        <w:jc w:val="both"/>
        <w:rPr>
          <w:sz w:val="28"/>
          <w:szCs w:val="28"/>
        </w:rPr>
      </w:pPr>
      <w:r>
        <w:rPr>
          <w:rFonts w:ascii="Times New Roman" w:eastAsia="Times New Roman" w:hAnsi="Times New Roman" w:cs="Times New Roman"/>
          <w:sz w:val="28"/>
          <w:szCs w:val="28"/>
        </w:rPr>
        <w:t xml:space="preserve">Размер установленной в договоре процентной ставки по займу 365% годовых не противоречил законодательству, в частности ч. 23 ст. 5 Федерального закона от </w:t>
      </w:r>
      <w:r>
        <w:rPr>
          <w:rStyle w:val="cat-Dategrp-17rplc-6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353-ФЗ «О потребительском кредите (займе)», действующему на момент заключения договора.</w:t>
      </w:r>
    </w:p>
    <w:p>
      <w:pPr>
        <w:spacing w:before="0" w:after="0"/>
        <w:ind w:firstLine="540"/>
        <w:jc w:val="both"/>
        <w:rPr>
          <w:sz w:val="28"/>
          <w:szCs w:val="28"/>
        </w:rPr>
      </w:pPr>
      <w:r>
        <w:rPr>
          <w:rFonts w:ascii="Times New Roman" w:eastAsia="Times New Roman" w:hAnsi="Times New Roman" w:cs="Times New Roman"/>
          <w:sz w:val="28"/>
          <w:szCs w:val="28"/>
        </w:rPr>
        <w:t>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ГК РФ о пределах осуществления гражданских прав. При этом проценты, предусмотренные статьей 809 ГК РФ, являются платой за пользование денежными средствами и не могут быть снижены судом.</w:t>
      </w:r>
    </w:p>
    <w:p>
      <w:pPr>
        <w:spacing w:before="0" w:after="0"/>
        <w:ind w:firstLine="540"/>
        <w:jc w:val="both"/>
        <w:rPr>
          <w:sz w:val="28"/>
          <w:szCs w:val="28"/>
        </w:rPr>
      </w:pPr>
      <w:r>
        <w:rPr>
          <w:rFonts w:ascii="Times New Roman" w:eastAsia="Times New Roman" w:hAnsi="Times New Roman" w:cs="Times New Roman"/>
          <w:sz w:val="28"/>
          <w:szCs w:val="28"/>
        </w:rPr>
        <w:t>В связи с этим, уменьшение этих процентов в порядке статьи 333 ГК РФ не допускается.</w:t>
      </w:r>
    </w:p>
    <w:p>
      <w:pPr>
        <w:spacing w:before="0" w:after="0"/>
        <w:ind w:firstLine="540"/>
        <w:jc w:val="both"/>
        <w:rPr>
          <w:sz w:val="28"/>
          <w:szCs w:val="28"/>
        </w:rPr>
      </w:pPr>
      <w:r>
        <w:rPr>
          <w:rFonts w:ascii="Times New Roman" w:eastAsia="Times New Roman" w:hAnsi="Times New Roman" w:cs="Times New Roman"/>
          <w:sz w:val="28"/>
          <w:szCs w:val="28"/>
        </w:rPr>
        <w:t xml:space="preserve">В ходе судебного разбирательства ответчиком предоставлены доказательства оплаты суммы основного долга по договору займа № 19071310-2 в полном объеме, что подтверждается квитанцией от </w:t>
      </w:r>
      <w:r>
        <w:rPr>
          <w:rStyle w:val="cat-Dategrp-12rplc-7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 648224088252 (л.д. 28).</w:t>
      </w:r>
    </w:p>
    <w:p>
      <w:pPr>
        <w:spacing w:before="0" w:after="0"/>
        <w:ind w:firstLine="540"/>
        <w:jc w:val="both"/>
        <w:rPr>
          <w:sz w:val="28"/>
          <w:szCs w:val="28"/>
        </w:rPr>
      </w:pPr>
      <w:r>
        <w:rPr>
          <w:rFonts w:ascii="Times New Roman" w:eastAsia="Times New Roman" w:hAnsi="Times New Roman" w:cs="Times New Roman"/>
          <w:sz w:val="28"/>
          <w:szCs w:val="28"/>
        </w:rPr>
        <w:t xml:space="preserve">При таких обстоятельствах, учитывая, что условия договора займа сторонами согласованы и выполнены заимодавцем, денежные средства перечислены, однако ответчик обязательства по возврату сумм займа и процентов не исполнил своевременно, а сумма основного долга погашена лишь </w:t>
      </w:r>
      <w:r>
        <w:rPr>
          <w:rStyle w:val="cat-Dategrp-20rplc-7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суд приходит к выводу о частичном удовлетворении исковых требований и о взыскании с ответчика в пользу истца суммы задолженности в размере суммы процентов </w:t>
      </w:r>
      <w:r>
        <w:rPr>
          <w:rStyle w:val="cat-Sumgrp-34rplc-72"/>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В части взыскания с ответчика суммы основного долга по договору займа №19071310-2 от </w:t>
      </w:r>
      <w:r>
        <w:rPr>
          <w:rStyle w:val="cat-Dategrp-21rplc-7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 период с </w:t>
      </w:r>
      <w:r>
        <w:rPr>
          <w:rStyle w:val="cat-Dategrp-21rplc-7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9rplc-75"/>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следует отказать.</w:t>
      </w:r>
    </w:p>
    <w:p>
      <w:pPr>
        <w:spacing w:before="0" w:after="0"/>
        <w:ind w:firstLine="540"/>
        <w:jc w:val="both"/>
        <w:rPr>
          <w:sz w:val="28"/>
          <w:szCs w:val="28"/>
        </w:rPr>
      </w:pPr>
      <w:r>
        <w:rPr>
          <w:rFonts w:ascii="Times New Roman" w:eastAsia="Times New Roman" w:hAnsi="Times New Roman" w:cs="Times New Roman"/>
          <w:sz w:val="28"/>
          <w:szCs w:val="28"/>
        </w:rPr>
        <w:t>В соответствии со ст. 98 ГПК РФ, судебные расходы по оплате государственной пошлины подлежат взысканию с ответчика в пользу истца.</w:t>
      </w:r>
    </w:p>
    <w:p>
      <w:pPr>
        <w:spacing w:before="0" w:after="0"/>
        <w:ind w:firstLine="540"/>
        <w:jc w:val="both"/>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На основании изложенного, руководствуясь ст.ст. 194-199 ГПК РФ, мировой судья, -</w:t>
      </w:r>
      <w:r>
        <w:rPr>
          <w:rFonts w:ascii="Times New Roman" w:eastAsia="Times New Roman" w:hAnsi="Times New Roman" w:cs="Times New Roman"/>
          <w:sz w:val="28"/>
          <w:szCs w:val="28"/>
        </w:rPr>
        <w:t xml:space="preserve">  </w:t>
      </w:r>
    </w:p>
    <w:p>
      <w:pPr>
        <w:spacing w:before="0" w:after="0"/>
        <w:ind w:firstLine="540"/>
        <w:jc w:val="center"/>
        <w:rPr>
          <w:sz w:val="28"/>
          <w:szCs w:val="28"/>
        </w:rPr>
      </w:pPr>
    </w:p>
    <w:p>
      <w:pPr>
        <w:spacing w:before="0" w:after="0"/>
        <w:ind w:firstLine="540"/>
        <w:jc w:val="center"/>
        <w:rPr>
          <w:sz w:val="28"/>
          <w:szCs w:val="28"/>
        </w:rPr>
      </w:pPr>
      <w:r>
        <w:rPr>
          <w:rFonts w:ascii="Times New Roman" w:eastAsia="Times New Roman" w:hAnsi="Times New Roman" w:cs="Times New Roman"/>
          <w:sz w:val="28"/>
          <w:szCs w:val="28"/>
        </w:rPr>
        <w:t>РЕШИЛ:</w:t>
      </w:r>
    </w:p>
    <w:p>
      <w:pPr>
        <w:spacing w:before="0" w:after="0"/>
        <w:ind w:firstLine="540"/>
        <w:jc w:val="center"/>
        <w:rPr>
          <w:sz w:val="28"/>
          <w:szCs w:val="28"/>
        </w:rPr>
      </w:pP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Исковые требования Общества с ограниченной ответственностью СФО Стандарт удовлетворить частично. </w:t>
      </w: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Взыскать с </w:t>
      </w:r>
      <w:r>
        <w:rPr>
          <w:rStyle w:val="cat-FIOgrp-30rplc-7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пользу Общества с ограниченной ответственностью СФО Стандарт </w:t>
      </w:r>
      <w:r>
        <w:rPr>
          <w:rStyle w:val="cat-Sumgrp-34rplc-7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сумму неуплаченных процентов, </w:t>
      </w:r>
      <w:r>
        <w:rPr>
          <w:rStyle w:val="cat-Sumgrp-41rplc-78"/>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 сумму государственной пошлины. Всего: </w:t>
      </w:r>
      <w:r>
        <w:rPr>
          <w:rStyle w:val="cat-Sumgrp-42rplc-79"/>
          <w:rFonts w:ascii="Times New Roman" w:eastAsia="Times New Roman" w:hAnsi="Times New Roman" w:cs="Times New Roman"/>
          <w:sz w:val="28"/>
          <w:szCs w:val="28"/>
        </w:rPr>
        <w:t>сумма</w:t>
      </w: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В части взыскания основного долга в размере </w:t>
      </w:r>
      <w:r>
        <w:rPr>
          <w:rStyle w:val="cat-Sumgrp-33rplc-80"/>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по договору займа №19071310-2 от </w:t>
      </w:r>
      <w:r>
        <w:rPr>
          <w:rStyle w:val="cat-Dategrp-22rplc-8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за период с </w:t>
      </w:r>
      <w:r>
        <w:rPr>
          <w:rStyle w:val="cat-Dategrp-22rplc-82"/>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по </w:t>
      </w:r>
      <w:r>
        <w:rPr>
          <w:rStyle w:val="cat-Dategrp-19rplc-8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отказать в связи с оплатой (квитанция от </w:t>
      </w:r>
      <w:r>
        <w:rPr>
          <w:rStyle w:val="cat-Dategrp-23rplc-84"/>
          <w:rFonts w:ascii="Times New Roman" w:eastAsia="Times New Roman" w:hAnsi="Times New Roman" w:cs="Times New Roman"/>
          <w:sz w:val="28"/>
          <w:szCs w:val="28"/>
        </w:rPr>
        <w:t>дата</w:t>
      </w:r>
      <w:r>
        <w:rPr>
          <w:rFonts w:ascii="Times New Roman" w:eastAsia="Times New Roman" w:hAnsi="Times New Roman" w:cs="Times New Roman"/>
          <w:sz w:val="28"/>
          <w:szCs w:val="28"/>
        </w:rPr>
        <w:t>).</w:t>
      </w:r>
    </w:p>
    <w:p>
      <w:pPr>
        <w:widowControl w:val="0"/>
        <w:spacing w:before="0" w:after="0"/>
        <w:ind w:firstLine="600"/>
        <w:jc w:val="both"/>
        <w:rPr>
          <w:sz w:val="28"/>
          <w:szCs w:val="28"/>
        </w:rPr>
      </w:pPr>
      <w:r>
        <w:rPr>
          <w:rFonts w:ascii="Times New Roman" w:eastAsia="Times New Roman" w:hAnsi="Times New Roman" w:cs="Times New Roman"/>
          <w:sz w:val="28"/>
          <w:szCs w:val="28"/>
        </w:rPr>
        <w:t xml:space="preserve">Решение может быть обжаловано в Бахчисарайский районный суд </w:t>
      </w:r>
      <w:r>
        <w:rPr>
          <w:rStyle w:val="cat-Addressgrp-1rplc-8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через мирового судью судебного участка № 29 Бахчисарайского судебного района (</w:t>
      </w:r>
      <w:r>
        <w:rPr>
          <w:rStyle w:val="cat-Addressgrp-2rplc-8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1rplc-8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течение месяца со дня принятия решения в окончательной форме.</w:t>
      </w:r>
    </w:p>
    <w:p>
      <w:pPr>
        <w:widowControl w:val="0"/>
        <w:spacing w:before="0" w:after="0"/>
        <w:ind w:firstLine="600"/>
        <w:jc w:val="both"/>
        <w:rPr>
          <w:sz w:val="28"/>
          <w:szCs w:val="28"/>
        </w:rPr>
      </w:pP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31rplc-88"/>
          <w:rFonts w:ascii="Times New Roman" w:eastAsia="Times New Roman" w:hAnsi="Times New Roman" w:cs="Times New Roman"/>
          <w:sz w:val="28"/>
          <w:szCs w:val="28"/>
        </w:rPr>
        <w:t>фио</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fldChar w:fldCharType="begin"/>
    </w:r>
    <w:r>
      <w:instrText xml:space="preserve">PAGE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5rplc-0">
    <w:name w:val="cat-Date grp-5 rplc-0"/>
    <w:basedOn w:val="DefaultParagraphFont"/>
  </w:style>
  <w:style w:type="character" w:customStyle="1" w:styleId="cat-Dategrp-6rplc-1">
    <w:name w:val="cat-Date grp-6 rplc-1"/>
    <w:basedOn w:val="DefaultParagraphFont"/>
  </w:style>
  <w:style w:type="character" w:customStyle="1" w:styleId="cat-Addressgrp-0rplc-2">
    <w:name w:val="cat-Address grp-0 rplc-2"/>
    <w:basedOn w:val="DefaultParagraphFont"/>
  </w:style>
  <w:style w:type="character" w:customStyle="1" w:styleId="cat-Addressgrp-2rplc-3">
    <w:name w:val="cat-Address grp-2 rplc-3"/>
    <w:basedOn w:val="DefaultParagraphFont"/>
  </w:style>
  <w:style w:type="character" w:customStyle="1" w:styleId="cat-Addressgrp-1rplc-4">
    <w:name w:val="cat-Address grp-1 rplc-4"/>
    <w:basedOn w:val="DefaultParagraphFont"/>
  </w:style>
  <w:style w:type="character" w:customStyle="1" w:styleId="cat-Addressgrp-3rplc-5">
    <w:name w:val="cat-Address grp-3 rplc-5"/>
    <w:basedOn w:val="DefaultParagraphFont"/>
  </w:style>
  <w:style w:type="character" w:customStyle="1" w:styleId="cat-FIOgrp-25rplc-6">
    <w:name w:val="cat-FIO grp-25 rplc-6"/>
    <w:basedOn w:val="DefaultParagraphFont"/>
  </w:style>
  <w:style w:type="character" w:customStyle="1" w:styleId="cat-FIOgrp-26rplc-7">
    <w:name w:val="cat-FIO grp-26 rplc-7"/>
    <w:basedOn w:val="DefaultParagraphFont"/>
  </w:style>
  <w:style w:type="character" w:customStyle="1" w:styleId="cat-Addressgrp-0rplc-8">
    <w:name w:val="cat-Address grp-0 rplc-8"/>
    <w:basedOn w:val="DefaultParagraphFont"/>
  </w:style>
  <w:style w:type="character" w:customStyle="1" w:styleId="cat-FIOgrp-24rplc-9">
    <w:name w:val="cat-FIO grp-24 rplc-9"/>
    <w:basedOn w:val="DefaultParagraphFont"/>
  </w:style>
  <w:style w:type="character" w:customStyle="1" w:styleId="cat-FIOgrp-24rplc-10">
    <w:name w:val="cat-FIO grp-24 rplc-10"/>
    <w:basedOn w:val="DefaultParagraphFont"/>
  </w:style>
  <w:style w:type="character" w:customStyle="1" w:styleId="cat-Dategrp-8rplc-11">
    <w:name w:val="cat-Date grp-8 rplc-11"/>
    <w:basedOn w:val="DefaultParagraphFont"/>
  </w:style>
  <w:style w:type="character" w:customStyle="1" w:styleId="cat-Dategrp-8rplc-12">
    <w:name w:val="cat-Date grp-8 rplc-12"/>
    <w:basedOn w:val="DefaultParagraphFont"/>
  </w:style>
  <w:style w:type="character" w:customStyle="1" w:styleId="cat-Dategrp-7rplc-13">
    <w:name w:val="cat-Date grp-7 rplc-13"/>
    <w:basedOn w:val="DefaultParagraphFont"/>
  </w:style>
  <w:style w:type="character" w:customStyle="1" w:styleId="cat-Sumgrp-32rplc-14">
    <w:name w:val="cat-Sum grp-32 rplc-14"/>
    <w:basedOn w:val="DefaultParagraphFont"/>
  </w:style>
  <w:style w:type="character" w:customStyle="1" w:styleId="cat-Sumgrp-33rplc-15">
    <w:name w:val="cat-Sum grp-33 rplc-15"/>
    <w:basedOn w:val="DefaultParagraphFont"/>
  </w:style>
  <w:style w:type="character" w:customStyle="1" w:styleId="cat-Sumgrp-34rplc-16">
    <w:name w:val="cat-Sum grp-34 rplc-16"/>
    <w:basedOn w:val="DefaultParagraphFont"/>
  </w:style>
  <w:style w:type="character" w:customStyle="1" w:styleId="cat-Sumgrp-35rplc-17">
    <w:name w:val="cat-Sum grp-35 rplc-17"/>
    <w:basedOn w:val="DefaultParagraphFont"/>
  </w:style>
  <w:style w:type="character" w:customStyle="1" w:styleId="cat-Dategrp-9rplc-18">
    <w:name w:val="cat-Date grp-9 rplc-18"/>
    <w:basedOn w:val="DefaultParagraphFont"/>
  </w:style>
  <w:style w:type="character" w:customStyle="1" w:styleId="cat-OrganizationNamegrp-43rplc-19">
    <w:name w:val="cat-OrganizationName grp-43 rplc-19"/>
    <w:basedOn w:val="DefaultParagraphFont"/>
  </w:style>
  <w:style w:type="character" w:customStyle="1" w:styleId="cat-FIOgrp-27rplc-20">
    <w:name w:val="cat-FIO grp-27 rplc-20"/>
    <w:basedOn w:val="DefaultParagraphFont"/>
  </w:style>
  <w:style w:type="character" w:customStyle="1" w:styleId="cat-Sumgrp-36rplc-21">
    <w:name w:val="cat-Sum grp-36 rplc-21"/>
    <w:basedOn w:val="DefaultParagraphFont"/>
  </w:style>
  <w:style w:type="character" w:customStyle="1" w:styleId="cat-FIOgrp-27rplc-22">
    <w:name w:val="cat-FIO grp-27 rplc-22"/>
    <w:basedOn w:val="DefaultParagraphFont"/>
  </w:style>
  <w:style w:type="character" w:customStyle="1" w:styleId="cat-Dategrp-10rplc-23">
    <w:name w:val="cat-Date grp-10 rplc-23"/>
    <w:basedOn w:val="DefaultParagraphFont"/>
  </w:style>
  <w:style w:type="character" w:customStyle="1" w:styleId="cat-OrganizationNamegrp-43rplc-24">
    <w:name w:val="cat-OrganizationName grp-43 rplc-24"/>
    <w:basedOn w:val="DefaultParagraphFont"/>
  </w:style>
  <w:style w:type="character" w:customStyle="1" w:styleId="cat-OrganizationNamegrp-44rplc-25">
    <w:name w:val="cat-OrganizationName grp-44 rplc-25"/>
    <w:basedOn w:val="DefaultParagraphFont"/>
  </w:style>
  <w:style w:type="character" w:customStyle="1" w:styleId="cat-OrganizationNamegrp-44rplc-26">
    <w:name w:val="cat-OrganizationName grp-44 rplc-26"/>
    <w:basedOn w:val="DefaultParagraphFont"/>
  </w:style>
  <w:style w:type="character" w:customStyle="1" w:styleId="cat-OrganizationNamegrp-45rplc-27">
    <w:name w:val="cat-OrganizationName grp-45 rplc-27"/>
    <w:basedOn w:val="DefaultParagraphFont"/>
  </w:style>
  <w:style w:type="character" w:customStyle="1" w:styleId="cat-Dategrp-11rplc-28">
    <w:name w:val="cat-Date grp-11 rplc-28"/>
    <w:basedOn w:val="DefaultParagraphFont"/>
  </w:style>
  <w:style w:type="character" w:customStyle="1" w:styleId="cat-Dategrp-12rplc-29">
    <w:name w:val="cat-Date grp-12 rplc-29"/>
    <w:basedOn w:val="DefaultParagraphFont"/>
  </w:style>
  <w:style w:type="character" w:customStyle="1" w:styleId="cat-Dategrp-9rplc-30">
    <w:name w:val="cat-Date grp-9 rplc-30"/>
    <w:basedOn w:val="DefaultParagraphFont"/>
  </w:style>
  <w:style w:type="character" w:customStyle="1" w:styleId="cat-OrganizationNamegrp-43rplc-31">
    <w:name w:val="cat-OrganizationName grp-43 rplc-31"/>
    <w:basedOn w:val="DefaultParagraphFont"/>
  </w:style>
  <w:style w:type="character" w:customStyle="1" w:styleId="cat-FIOgrp-28rplc-32">
    <w:name w:val="cat-FIO grp-28 rplc-32"/>
    <w:basedOn w:val="DefaultParagraphFont"/>
  </w:style>
  <w:style w:type="character" w:customStyle="1" w:styleId="cat-Sumgrp-37rplc-33">
    <w:name w:val="cat-Sum grp-37 rplc-33"/>
    <w:basedOn w:val="DefaultParagraphFont"/>
  </w:style>
  <w:style w:type="character" w:customStyle="1" w:styleId="cat-FIOgrp-27rplc-34">
    <w:name w:val="cat-FIO grp-27 rplc-34"/>
    <w:basedOn w:val="DefaultParagraphFont"/>
  </w:style>
  <w:style w:type="character" w:customStyle="1" w:styleId="cat-FIOgrp-27rplc-35">
    <w:name w:val="cat-FIO grp-27 rplc-35"/>
    <w:basedOn w:val="DefaultParagraphFont"/>
  </w:style>
  <w:style w:type="character" w:customStyle="1" w:styleId="cat-Dategrp-10rplc-36">
    <w:name w:val="cat-Date grp-10 rplc-36"/>
    <w:basedOn w:val="DefaultParagraphFont"/>
  </w:style>
  <w:style w:type="character" w:customStyle="1" w:styleId="cat-OrganizationNamegrp-43rplc-37">
    <w:name w:val="cat-OrganizationName grp-43 rplc-37"/>
    <w:basedOn w:val="DefaultParagraphFont"/>
  </w:style>
  <w:style w:type="character" w:customStyle="1" w:styleId="cat-OrganizationNamegrp-44rplc-38">
    <w:name w:val="cat-OrganizationName grp-44 rplc-38"/>
    <w:basedOn w:val="DefaultParagraphFont"/>
  </w:style>
  <w:style w:type="character" w:customStyle="1" w:styleId="cat-Dategrp-9rplc-39">
    <w:name w:val="cat-Date grp-9 rplc-39"/>
    <w:basedOn w:val="DefaultParagraphFont"/>
  </w:style>
  <w:style w:type="character" w:customStyle="1" w:styleId="cat-FIOgrp-27rplc-40">
    <w:name w:val="cat-FIO grp-27 rplc-40"/>
    <w:basedOn w:val="DefaultParagraphFont"/>
  </w:style>
  <w:style w:type="character" w:customStyle="1" w:styleId="cat-OrganizationNamegrp-44rplc-41">
    <w:name w:val="cat-OrganizationName grp-44 rplc-41"/>
    <w:basedOn w:val="DefaultParagraphFont"/>
  </w:style>
  <w:style w:type="character" w:customStyle="1" w:styleId="cat-Dategrp-13rplc-42">
    <w:name w:val="cat-Date grp-13 rplc-42"/>
    <w:basedOn w:val="DefaultParagraphFont"/>
  </w:style>
  <w:style w:type="character" w:customStyle="1" w:styleId="cat-OrganizationNamegrp-44rplc-43">
    <w:name w:val="cat-OrganizationName grp-44 rplc-43"/>
    <w:basedOn w:val="DefaultParagraphFont"/>
  </w:style>
  <w:style w:type="character" w:customStyle="1" w:styleId="cat-OrganizationNamegrp-45rplc-44">
    <w:name w:val="cat-OrganizationName grp-45 rplc-44"/>
    <w:basedOn w:val="DefaultParagraphFont"/>
  </w:style>
  <w:style w:type="character" w:customStyle="1" w:styleId="cat-Dategrp-9rplc-45">
    <w:name w:val="cat-Date grp-9 rplc-45"/>
    <w:basedOn w:val="DefaultParagraphFont"/>
  </w:style>
  <w:style w:type="character" w:customStyle="1" w:styleId="cat-FIOgrp-27rplc-46">
    <w:name w:val="cat-FIO grp-27 rplc-46"/>
    <w:basedOn w:val="DefaultParagraphFont"/>
  </w:style>
  <w:style w:type="character" w:customStyle="1" w:styleId="cat-OrganizationNamegrp-45rplc-47">
    <w:name w:val="cat-OrganizationName grp-45 rplc-47"/>
    <w:basedOn w:val="DefaultParagraphFont"/>
  </w:style>
  <w:style w:type="character" w:customStyle="1" w:styleId="cat-Sumgrp-38rplc-48">
    <w:name w:val="cat-Sum grp-38 rplc-48"/>
    <w:basedOn w:val="DefaultParagraphFont"/>
  </w:style>
  <w:style w:type="character" w:customStyle="1" w:styleId="cat-Sumgrp-39rplc-49">
    <w:name w:val="cat-Sum grp-39 rplc-49"/>
    <w:basedOn w:val="DefaultParagraphFont"/>
  </w:style>
  <w:style w:type="character" w:customStyle="1" w:styleId="cat-Sumgrp-40rplc-50">
    <w:name w:val="cat-Sum grp-40 rplc-50"/>
    <w:basedOn w:val="DefaultParagraphFont"/>
  </w:style>
  <w:style w:type="character" w:customStyle="1" w:styleId="cat-Addressgrp-4rplc-51">
    <w:name w:val="cat-Address grp-4 rplc-51"/>
    <w:basedOn w:val="DefaultParagraphFont"/>
  </w:style>
  <w:style w:type="character" w:customStyle="1" w:styleId="cat-Addressgrp-1rplc-52">
    <w:name w:val="cat-Address grp-1 rplc-52"/>
    <w:basedOn w:val="DefaultParagraphFont"/>
  </w:style>
  <w:style w:type="character" w:customStyle="1" w:styleId="cat-Dategrp-14rplc-53">
    <w:name w:val="cat-Date grp-14 rplc-53"/>
    <w:basedOn w:val="DefaultParagraphFont"/>
  </w:style>
  <w:style w:type="character" w:customStyle="1" w:styleId="cat-Dategrp-15rplc-54">
    <w:name w:val="cat-Date grp-15 rplc-54"/>
    <w:basedOn w:val="DefaultParagraphFont"/>
  </w:style>
  <w:style w:type="character" w:customStyle="1" w:styleId="cat-FIOgrp-29rplc-55">
    <w:name w:val="cat-FIO grp-29 rplc-55"/>
    <w:basedOn w:val="DefaultParagraphFont"/>
  </w:style>
  <w:style w:type="character" w:customStyle="1" w:styleId="cat-OrganizationNamegrp-44rplc-56">
    <w:name w:val="cat-OrganizationName grp-44 rplc-56"/>
    <w:basedOn w:val="DefaultParagraphFont"/>
  </w:style>
  <w:style w:type="character" w:customStyle="1" w:styleId="cat-Dategrp-9rplc-57">
    <w:name w:val="cat-Date grp-9 rplc-57"/>
    <w:basedOn w:val="DefaultParagraphFont"/>
  </w:style>
  <w:style w:type="character" w:customStyle="1" w:styleId="cat-Dategrp-16rplc-58">
    <w:name w:val="cat-Date grp-16 rplc-58"/>
    <w:basedOn w:val="DefaultParagraphFont"/>
  </w:style>
  <w:style w:type="character" w:customStyle="1" w:styleId="cat-Dategrp-9rplc-59">
    <w:name w:val="cat-Date grp-9 rplc-59"/>
    <w:basedOn w:val="DefaultParagraphFont"/>
  </w:style>
  <w:style w:type="character" w:customStyle="1" w:styleId="cat-Dategrp-17rplc-60">
    <w:name w:val="cat-Date grp-17 rplc-60"/>
    <w:basedOn w:val="DefaultParagraphFont"/>
  </w:style>
  <w:style w:type="character" w:customStyle="1" w:styleId="cat-Dategrp-18rplc-61">
    <w:name w:val="cat-Date grp-18 rplc-61"/>
    <w:basedOn w:val="DefaultParagraphFont"/>
  </w:style>
  <w:style w:type="character" w:customStyle="1" w:styleId="cat-Dategrp-17rplc-62">
    <w:name w:val="cat-Date grp-17 rplc-62"/>
    <w:basedOn w:val="DefaultParagraphFont"/>
  </w:style>
  <w:style w:type="character" w:customStyle="1" w:styleId="cat-Dategrp-9rplc-63">
    <w:name w:val="cat-Date grp-9 rplc-63"/>
    <w:basedOn w:val="DefaultParagraphFont"/>
  </w:style>
  <w:style w:type="character" w:customStyle="1" w:styleId="cat-Dategrp-8rplc-64">
    <w:name w:val="cat-Date grp-8 rplc-64"/>
    <w:basedOn w:val="DefaultParagraphFont"/>
  </w:style>
  <w:style w:type="character" w:customStyle="1" w:styleId="cat-Dategrp-19rplc-65">
    <w:name w:val="cat-Date grp-19 rplc-65"/>
    <w:basedOn w:val="DefaultParagraphFont"/>
  </w:style>
  <w:style w:type="character" w:customStyle="1" w:styleId="cat-Sumgrp-33rplc-66">
    <w:name w:val="cat-Sum grp-33 rplc-66"/>
    <w:basedOn w:val="DefaultParagraphFont"/>
  </w:style>
  <w:style w:type="character" w:customStyle="1" w:styleId="cat-Sumgrp-34rplc-67">
    <w:name w:val="cat-Sum grp-34 rplc-67"/>
    <w:basedOn w:val="DefaultParagraphFont"/>
  </w:style>
  <w:style w:type="character" w:customStyle="1" w:styleId="cat-Dategrp-17rplc-68">
    <w:name w:val="cat-Date grp-17 rplc-68"/>
    <w:basedOn w:val="DefaultParagraphFont"/>
  </w:style>
  <w:style w:type="character" w:customStyle="1" w:styleId="cat-Dategrp-17rplc-69">
    <w:name w:val="cat-Date grp-17 rplc-69"/>
    <w:basedOn w:val="DefaultParagraphFont"/>
  </w:style>
  <w:style w:type="character" w:customStyle="1" w:styleId="cat-Dategrp-12rplc-70">
    <w:name w:val="cat-Date grp-12 rplc-70"/>
    <w:basedOn w:val="DefaultParagraphFont"/>
  </w:style>
  <w:style w:type="character" w:customStyle="1" w:styleId="cat-Dategrp-20rplc-71">
    <w:name w:val="cat-Date grp-20 rplc-71"/>
    <w:basedOn w:val="DefaultParagraphFont"/>
  </w:style>
  <w:style w:type="character" w:customStyle="1" w:styleId="cat-Sumgrp-34rplc-72">
    <w:name w:val="cat-Sum grp-34 rplc-72"/>
    <w:basedOn w:val="DefaultParagraphFont"/>
  </w:style>
  <w:style w:type="character" w:customStyle="1" w:styleId="cat-Dategrp-21rplc-73">
    <w:name w:val="cat-Date grp-21 rplc-73"/>
    <w:basedOn w:val="DefaultParagraphFont"/>
  </w:style>
  <w:style w:type="character" w:customStyle="1" w:styleId="cat-Dategrp-21rplc-74">
    <w:name w:val="cat-Date grp-21 rplc-74"/>
    <w:basedOn w:val="DefaultParagraphFont"/>
  </w:style>
  <w:style w:type="character" w:customStyle="1" w:styleId="cat-Dategrp-19rplc-75">
    <w:name w:val="cat-Date grp-19 rplc-75"/>
    <w:basedOn w:val="DefaultParagraphFont"/>
  </w:style>
  <w:style w:type="character" w:customStyle="1" w:styleId="cat-FIOgrp-30rplc-76">
    <w:name w:val="cat-FIO grp-30 rplc-76"/>
    <w:basedOn w:val="DefaultParagraphFont"/>
  </w:style>
  <w:style w:type="character" w:customStyle="1" w:styleId="cat-Sumgrp-34rplc-77">
    <w:name w:val="cat-Sum grp-34 rplc-77"/>
    <w:basedOn w:val="DefaultParagraphFont"/>
  </w:style>
  <w:style w:type="character" w:customStyle="1" w:styleId="cat-Sumgrp-41rplc-78">
    <w:name w:val="cat-Sum grp-41 rplc-78"/>
    <w:basedOn w:val="DefaultParagraphFont"/>
  </w:style>
  <w:style w:type="character" w:customStyle="1" w:styleId="cat-Sumgrp-42rplc-79">
    <w:name w:val="cat-Sum grp-42 rplc-79"/>
    <w:basedOn w:val="DefaultParagraphFont"/>
  </w:style>
  <w:style w:type="character" w:customStyle="1" w:styleId="cat-Sumgrp-33rplc-80">
    <w:name w:val="cat-Sum grp-33 rplc-80"/>
    <w:basedOn w:val="DefaultParagraphFont"/>
  </w:style>
  <w:style w:type="character" w:customStyle="1" w:styleId="cat-Dategrp-22rplc-81">
    <w:name w:val="cat-Date grp-22 rplc-81"/>
    <w:basedOn w:val="DefaultParagraphFont"/>
  </w:style>
  <w:style w:type="character" w:customStyle="1" w:styleId="cat-Dategrp-22rplc-82">
    <w:name w:val="cat-Date grp-22 rplc-82"/>
    <w:basedOn w:val="DefaultParagraphFont"/>
  </w:style>
  <w:style w:type="character" w:customStyle="1" w:styleId="cat-Dategrp-19rplc-83">
    <w:name w:val="cat-Date grp-19 rplc-83"/>
    <w:basedOn w:val="DefaultParagraphFont"/>
  </w:style>
  <w:style w:type="character" w:customStyle="1" w:styleId="cat-Dategrp-23rplc-84">
    <w:name w:val="cat-Date grp-23 rplc-84"/>
    <w:basedOn w:val="DefaultParagraphFont"/>
  </w:style>
  <w:style w:type="character" w:customStyle="1" w:styleId="cat-Addressgrp-1rplc-85">
    <w:name w:val="cat-Address grp-1 rplc-85"/>
    <w:basedOn w:val="DefaultParagraphFont"/>
  </w:style>
  <w:style w:type="character" w:customStyle="1" w:styleId="cat-Addressgrp-2rplc-86">
    <w:name w:val="cat-Address grp-2 rplc-86"/>
    <w:basedOn w:val="DefaultParagraphFont"/>
  </w:style>
  <w:style w:type="character" w:customStyle="1" w:styleId="cat-Addressgrp-1rplc-87">
    <w:name w:val="cat-Address grp-1 rplc-87"/>
    <w:basedOn w:val="DefaultParagraphFont"/>
  </w:style>
  <w:style w:type="character" w:customStyle="1" w:styleId="cat-FIOgrp-31rplc-88">
    <w:name w:val="cat-FIO grp-31 rplc-8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