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50" w:lineRule="atLeast"/>
        <w:jc w:val="right"/>
      </w:pPr>
      <w:r>
        <w:rPr>
          <w:rFonts w:ascii="Times New Roman" w:eastAsia="Times New Roman" w:hAnsi="Times New Roman" w:cs="Times New Roman"/>
          <w:sz w:val="25"/>
          <w:szCs w:val="25"/>
        </w:rPr>
        <w:t>Дело №2-29-180/2024</w:t>
      </w:r>
    </w:p>
    <w:p>
      <w:pPr>
        <w:widowControl w:val="0"/>
        <w:spacing w:before="0" w:after="0" w:line="298" w:lineRule="atLeast"/>
        <w:jc w:val="center"/>
      </w:pPr>
      <w:r>
        <w:rPr>
          <w:rFonts w:ascii="Times New Roman" w:eastAsia="Times New Roman" w:hAnsi="Times New Roman" w:cs="Times New Roman"/>
          <w:b/>
          <w:bCs/>
          <w:spacing w:val="70"/>
          <w:sz w:val="25"/>
          <w:szCs w:val="25"/>
        </w:rPr>
        <w:t xml:space="preserve">РЕШЕНИЕ </w:t>
      </w:r>
    </w:p>
    <w:p>
      <w:pPr>
        <w:widowControl w:val="0"/>
        <w:spacing w:before="0" w:after="0" w:line="298" w:lineRule="atLeast"/>
        <w:jc w:val="center"/>
      </w:pP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Именем Российской Федерации</w:t>
      </w:r>
    </w:p>
    <w:p>
      <w:pPr>
        <w:widowControl w:val="0"/>
        <w:spacing w:before="0" w:after="0" w:line="298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Резолютивная часть</w:t>
      </w:r>
    </w:p>
    <w:p>
      <w:pPr>
        <w:widowControl w:val="0"/>
        <w:spacing w:before="0" w:after="0" w:line="298" w:lineRule="atLeast"/>
        <w:jc w:val="center"/>
      </w:pPr>
    </w:p>
    <w:p>
      <w:pPr>
        <w:widowControl w:val="0"/>
        <w:spacing w:before="0" w:after="0" w:line="298" w:lineRule="atLeast"/>
        <w:jc w:val="both"/>
        <w:rPr>
          <w:rStyle w:val="DefaultParagraphFont"/>
          <w:sz w:val="24"/>
          <w:szCs w:val="24"/>
        </w:rPr>
      </w:pPr>
      <w:r>
        <w:rPr>
          <w:sz w:val="24"/>
          <w:szCs w:val="24"/>
        </w:rPr>
        <w:tab/>
      </w:r>
      <w:r>
        <w:rPr>
          <w:rStyle w:val="cat-Dategrp-5rplc-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Style w:val="DefaultParagraphFont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cat-Addressgrp-0rplc-1"/>
          <w:rFonts w:ascii="Times New Roman" w:eastAsia="Times New Roman" w:hAnsi="Times New Roman" w:cs="Times New Roman"/>
          <w:sz w:val="25"/>
          <w:szCs w:val="25"/>
        </w:rPr>
        <w:t>адрес</w:t>
      </w:r>
    </w:p>
    <w:p>
      <w:pPr>
        <w:widowControl w:val="0"/>
        <w:spacing w:before="0" w:after="0" w:line="298" w:lineRule="atLeast"/>
        <w:jc w:val="both"/>
      </w:pPr>
    </w:p>
    <w:p>
      <w:pPr>
        <w:widowControl w:val="0"/>
        <w:spacing w:before="0" w:after="0" w:line="298" w:lineRule="atLeast"/>
        <w:ind w:firstLine="700"/>
        <w:jc w:val="both"/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№29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расположенного по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адресу: </w:t>
      </w:r>
      <w:r>
        <w:rPr>
          <w:rStyle w:val="cat-Addressgrp-3rplc-4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FIOgrp-9rplc-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при помощнике судьи </w:t>
      </w:r>
      <w:r>
        <w:rPr>
          <w:rStyle w:val="cat-FIOgrp-10rplc-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рассмотрев в открытом судебном заседании в </w:t>
      </w:r>
      <w:r>
        <w:rPr>
          <w:rStyle w:val="cat-Addressgrp-0rplc-7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гражданское дело по исковому заявлению Общества с ограниченной ответственностью «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Профессиональная </w:t>
      </w:r>
      <w:r>
        <w:rPr>
          <w:rFonts w:ascii="Times New Roman" w:eastAsia="Times New Roman" w:hAnsi="Times New Roman" w:cs="Times New Roman"/>
          <w:sz w:val="25"/>
          <w:szCs w:val="25"/>
        </w:rPr>
        <w:t>коллекторская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организация «Агентство правовой помощи «Ключ» к </w:t>
      </w:r>
      <w:r>
        <w:rPr>
          <w:rStyle w:val="cat-FIOgrp-8rplc-8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>, о взыскании задолженности по договору займа, процентов, расходов по оплате государственной пошлины,</w:t>
      </w:r>
    </w:p>
    <w:p>
      <w:pPr>
        <w:widowControl w:val="0"/>
        <w:spacing w:before="0" w:after="0" w:line="298" w:lineRule="atLeast"/>
        <w:ind w:firstLine="700"/>
        <w:jc w:val="both"/>
      </w:pPr>
    </w:p>
    <w:p>
      <w:pPr>
        <w:keepNext/>
        <w:keepLines/>
        <w:widowControl w:val="0"/>
        <w:spacing w:before="0" w:after="0" w:line="298" w:lineRule="atLeast"/>
        <w:jc w:val="center"/>
      </w:pPr>
      <w:r>
        <w:rPr>
          <w:rFonts w:ascii="Times New Roman" w:eastAsia="Times New Roman" w:hAnsi="Times New Roman" w:cs="Times New Roman"/>
          <w:b/>
          <w:bCs/>
          <w:spacing w:val="50"/>
        </w:rPr>
        <w:t>РЕШИЛ:</w:t>
      </w:r>
    </w:p>
    <w:p>
      <w:pPr>
        <w:widowControl w:val="0"/>
        <w:spacing w:before="0" w:after="0" w:line="298" w:lineRule="atLeast"/>
        <w:ind w:firstLine="700"/>
        <w:jc w:val="both"/>
      </w:pPr>
      <w:r>
        <w:rPr>
          <w:rFonts w:ascii="Times New Roman" w:eastAsia="Times New Roman" w:hAnsi="Times New Roman" w:cs="Times New Roman"/>
          <w:sz w:val="25"/>
          <w:szCs w:val="25"/>
        </w:rPr>
        <w:t>Исковые требования Общества с ограниченно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й ответственностью «Профессиональная </w:t>
      </w:r>
      <w:r>
        <w:rPr>
          <w:rFonts w:ascii="Times New Roman" w:eastAsia="Times New Roman" w:hAnsi="Times New Roman" w:cs="Times New Roman"/>
          <w:sz w:val="25"/>
          <w:szCs w:val="25"/>
        </w:rPr>
        <w:t>коллекторская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организация «Агентство правовой помощи «Ключ» к </w:t>
      </w:r>
      <w:r>
        <w:rPr>
          <w:rStyle w:val="cat-FIOgrp-8rplc-9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>, о взыскании задолженности по договору займа, процентов, расходов по оплате государственной пошлины - удовлетворить.</w:t>
      </w:r>
    </w:p>
    <w:p>
      <w:pPr>
        <w:widowControl w:val="0"/>
        <w:spacing w:before="0" w:after="0" w:line="298" w:lineRule="atLeast"/>
        <w:ind w:firstLine="700"/>
        <w:jc w:val="both"/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Взыскать с </w:t>
      </w:r>
      <w:r>
        <w:rPr>
          <w:rStyle w:val="cat-FIOgrp-11rplc-10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21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17rplc-12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выдан Федеральной миграционной службой, </w:t>
      </w:r>
      <w:r>
        <w:rPr>
          <w:rStyle w:val="cat-Dategrp-6rplc-13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код подразделения </w:t>
      </w:r>
      <w:r>
        <w:rPr>
          <w:rStyle w:val="cat-PhoneNumbergrp-19rplc-14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 пользу </w:t>
      </w:r>
      <w:r>
        <w:rPr>
          <w:rStyle w:val="cat-OrganizationNamegrp-18rplc-15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Style w:val="cat-Addressgrp-4rplc-16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офис 418Б, ИННМСПП 36200148664312302001, ОГРН 4070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28106070000187558) сумму задолженности по Договору </w:t>
      </w:r>
      <w:r>
        <w:rPr>
          <w:rFonts w:ascii="Times New Roman" w:eastAsia="Times New Roman" w:hAnsi="Times New Roman" w:cs="Times New Roman"/>
          <w:sz w:val="25"/>
          <w:szCs w:val="25"/>
        </w:rPr>
        <w:t>микрозайма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01Ф23-</w:t>
      </w:r>
      <w:r>
        <w:rPr>
          <w:rStyle w:val="cat-PhoneNumbergrp-20rplc-17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7rplc-18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размере </w:t>
      </w:r>
      <w:r>
        <w:rPr>
          <w:rStyle w:val="cat-Sumgrp-13rplc-19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расходы по оплате государственной пошлины за подачу искового заявления в размере </w:t>
      </w:r>
      <w:r>
        <w:rPr>
          <w:rStyle w:val="cat-Sumgrp-14rplc-20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расходы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связанные с оказанием юридических услуг в размере </w:t>
      </w:r>
      <w:r>
        <w:rPr>
          <w:rStyle w:val="cat-Sumgrp-15rplc-21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 всего: </w:t>
      </w:r>
      <w:r>
        <w:rPr>
          <w:rStyle w:val="cat-Sumgrp-16rplc-22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 w:line="298" w:lineRule="atLeast"/>
        <w:ind w:firstLine="700"/>
        <w:jc w:val="both"/>
      </w:pPr>
      <w:r>
        <w:rPr>
          <w:rFonts w:ascii="Times New Roman" w:eastAsia="Times New Roman" w:hAnsi="Times New Roman" w:cs="Times New Roman"/>
          <w:sz w:val="25"/>
          <w:szCs w:val="25"/>
        </w:rPr>
        <w:t>Лица, участвующие в деле, их представите</w:t>
      </w:r>
      <w:r>
        <w:rPr>
          <w:rFonts w:ascii="Times New Roman" w:eastAsia="Times New Roman" w:hAnsi="Times New Roman" w:cs="Times New Roman"/>
          <w:sz w:val="25"/>
          <w:szCs w:val="25"/>
        </w:rPr>
        <w:t>ли вправе подать мировому судье заявление о составлении мотивированного решения суда 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</w:t>
      </w:r>
      <w:r>
        <w:rPr>
          <w:rFonts w:ascii="Times New Roman" w:eastAsia="Times New Roman" w:hAnsi="Times New Roman" w:cs="Times New Roman"/>
          <w:sz w:val="25"/>
          <w:szCs w:val="25"/>
        </w:rPr>
        <w:t>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этом случае мировой судья составляет мотивированное решение суда в течение пяти дней со дня поступлени</w:t>
      </w:r>
      <w:r>
        <w:rPr>
          <w:rFonts w:ascii="Times New Roman" w:eastAsia="Times New Roman" w:hAnsi="Times New Roman" w:cs="Times New Roman"/>
          <w:sz w:val="25"/>
          <w:szCs w:val="25"/>
        </w:rPr>
        <w:t>я от лиц, участвующих в деле, их представителей заявления о составлении мотивированного решения суда.</w:t>
      </w:r>
    </w:p>
    <w:p>
      <w:pPr>
        <w:widowControl w:val="0"/>
        <w:spacing w:before="0" w:after="0" w:line="298" w:lineRule="atLeast"/>
        <w:ind w:firstLine="700"/>
        <w:jc w:val="both"/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Решение может быть обжаловано в Бахчисарайский районный суд </w:t>
      </w:r>
      <w:r>
        <w:rPr>
          <w:rStyle w:val="cat-Addressgrp-1rplc-2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через мирового судью судебного участка №29 Бахчисарайского судебного района </w:t>
      </w:r>
      <w:r>
        <w:rPr>
          <w:rFonts w:ascii="Times New Roman" w:eastAsia="Times New Roman" w:hAnsi="Times New Roman" w:cs="Times New Roman"/>
          <w:sz w:val="25"/>
          <w:szCs w:val="25"/>
        </w:rPr>
        <w:t>(</w:t>
      </w:r>
      <w:r>
        <w:rPr>
          <w:rStyle w:val="cat-Addressgrp-2rplc-24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2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течение месяца со дня принятия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решения в окончательной форме.</w:t>
      </w:r>
    </w:p>
    <w:p>
      <w:pPr>
        <w:widowControl w:val="0"/>
        <w:spacing w:before="0" w:after="0" w:line="298" w:lineRule="atLeast"/>
        <w:ind w:firstLine="700"/>
        <w:jc w:val="both"/>
      </w:pPr>
    </w:p>
    <w:p>
      <w:pPr>
        <w:widowControl w:val="0"/>
        <w:spacing w:before="0" w:after="0" w:line="298" w:lineRule="atLeast"/>
        <w:ind w:firstLine="700"/>
        <w:jc w:val="both"/>
      </w:pPr>
    </w:p>
    <w:p>
      <w:pPr>
        <w:widowControl w:val="0"/>
        <w:spacing w:before="0" w:after="0" w:line="298" w:lineRule="atLeast"/>
        <w:ind w:firstLine="700"/>
        <w:jc w:val="both"/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</w:t>
      </w:r>
      <w:r>
        <w:rPr>
          <w:rStyle w:val="cat-FIOgrp-12rplc-26"/>
          <w:rFonts w:ascii="Times New Roman" w:eastAsia="Times New Roman" w:hAnsi="Times New Roman" w:cs="Times New Roman"/>
          <w:sz w:val="25"/>
          <w:szCs w:val="25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5rplc-0">
    <w:name w:val="cat-Date grp-5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9rplc-5">
    <w:name w:val="cat-FIO grp-9 rplc-5"/>
    <w:basedOn w:val="DefaultParagraphFont"/>
  </w:style>
  <w:style w:type="character" w:customStyle="1" w:styleId="cat-FIOgrp-10rplc-6">
    <w:name w:val="cat-FIO grp-10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FIOgrp-8rplc-8">
    <w:name w:val="cat-FIO grp-8 rplc-8"/>
    <w:basedOn w:val="DefaultParagraphFont"/>
  </w:style>
  <w:style w:type="character" w:customStyle="1" w:styleId="cat-FIOgrp-8rplc-9">
    <w:name w:val="cat-FIO grp-8 rplc-9"/>
    <w:basedOn w:val="DefaultParagraphFont"/>
  </w:style>
  <w:style w:type="character" w:customStyle="1" w:styleId="cat-FIOgrp-11rplc-10">
    <w:name w:val="cat-FIO grp-11 rplc-10"/>
    <w:basedOn w:val="DefaultParagraphFont"/>
  </w:style>
  <w:style w:type="character" w:customStyle="1" w:styleId="cat-ExternalSystemDefinedgrp-21rplc-11">
    <w:name w:val="cat-ExternalSystemDefined grp-21 rplc-11"/>
    <w:basedOn w:val="DefaultParagraphFont"/>
  </w:style>
  <w:style w:type="character" w:customStyle="1" w:styleId="cat-PassportDatagrp-17rplc-12">
    <w:name w:val="cat-PassportData grp-17 rplc-12"/>
    <w:basedOn w:val="DefaultParagraphFont"/>
  </w:style>
  <w:style w:type="character" w:customStyle="1" w:styleId="cat-Dategrp-6rplc-13">
    <w:name w:val="cat-Date grp-6 rplc-13"/>
    <w:basedOn w:val="DefaultParagraphFont"/>
  </w:style>
  <w:style w:type="character" w:customStyle="1" w:styleId="cat-PhoneNumbergrp-19rplc-14">
    <w:name w:val="cat-PhoneNumber grp-19 rplc-14"/>
    <w:basedOn w:val="DefaultParagraphFont"/>
  </w:style>
  <w:style w:type="character" w:customStyle="1" w:styleId="cat-OrganizationNamegrp-18rplc-15">
    <w:name w:val="cat-OrganizationName grp-18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PhoneNumbergrp-20rplc-17">
    <w:name w:val="cat-PhoneNumber grp-20 rplc-17"/>
    <w:basedOn w:val="DefaultParagraphFont"/>
  </w:style>
  <w:style w:type="character" w:customStyle="1" w:styleId="cat-Dategrp-7rplc-18">
    <w:name w:val="cat-Date grp-7 rplc-18"/>
    <w:basedOn w:val="DefaultParagraphFont"/>
  </w:style>
  <w:style w:type="character" w:customStyle="1" w:styleId="cat-Sumgrp-13rplc-19">
    <w:name w:val="cat-Sum grp-13 rplc-19"/>
    <w:basedOn w:val="DefaultParagraphFont"/>
  </w:style>
  <w:style w:type="character" w:customStyle="1" w:styleId="cat-Sumgrp-14rplc-20">
    <w:name w:val="cat-Sum grp-14 rplc-20"/>
    <w:basedOn w:val="DefaultParagraphFont"/>
  </w:style>
  <w:style w:type="character" w:customStyle="1" w:styleId="cat-Sumgrp-15rplc-21">
    <w:name w:val="cat-Sum grp-15 rplc-21"/>
    <w:basedOn w:val="DefaultParagraphFont"/>
  </w:style>
  <w:style w:type="character" w:customStyle="1" w:styleId="cat-Sumgrp-16rplc-22">
    <w:name w:val="cat-Sum grp-16 rplc-22"/>
    <w:basedOn w:val="DefaultParagraphFont"/>
  </w:style>
  <w:style w:type="character" w:customStyle="1" w:styleId="cat-Addressgrp-1rplc-23">
    <w:name w:val="cat-Address grp-1 rplc-23"/>
    <w:basedOn w:val="DefaultParagraphFont"/>
  </w:style>
  <w:style w:type="character" w:customStyle="1" w:styleId="cat-Addressgrp-2rplc-24">
    <w:name w:val="cat-Address grp-2 rplc-24"/>
    <w:basedOn w:val="DefaultParagraphFont"/>
  </w:style>
  <w:style w:type="character" w:customStyle="1" w:styleId="cat-Addressgrp-1rplc-25">
    <w:name w:val="cat-Address grp-1 rplc-25"/>
    <w:basedOn w:val="DefaultParagraphFont"/>
  </w:style>
  <w:style w:type="character" w:customStyle="1" w:styleId="cat-FIOgrp-12rplc-26">
    <w:name w:val="cat-FIO grp-12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