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</w:pPr>
    </w:p>
    <w:p>
      <w:pPr>
        <w:widowControl w:val="0"/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2-29-238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widowControl w:val="0"/>
        <w:spacing w:before="0" w:after="0"/>
        <w:jc w:val="right"/>
      </w:pPr>
    </w:p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  <w:spacing w:val="70"/>
        </w:rPr>
        <w:t xml:space="preserve">РЕШЕНИЕ </w:t>
      </w:r>
    </w:p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Именем Российской Федерации</w:t>
      </w:r>
    </w:p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Резолютивная часть</w:t>
      </w:r>
    </w:p>
    <w:p>
      <w:pPr>
        <w:widowControl w:val="0"/>
        <w:spacing w:before="0" w:after="0"/>
        <w:jc w:val="center"/>
      </w:pPr>
    </w:p>
    <w:p>
      <w:pPr>
        <w:spacing w:before="0" w:after="200" w:line="276" w:lineRule="auto"/>
        <w:ind w:left="7"/>
        <w:jc w:val="both"/>
      </w:pPr>
      <w:r>
        <w:rPr>
          <w:rStyle w:val="cat-Dategrp-6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И.о.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мировой судья судебного участка № 28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8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секретаре судебного заседания </w:t>
      </w:r>
      <w:r>
        <w:rPr>
          <w:rStyle w:val="cat-FIOgrp-9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</w:t>
      </w:r>
      <w:r>
        <w:rPr>
          <w:rStyle w:val="cat-Addressgrp-0rplc-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исковое заявление </w:t>
      </w:r>
      <w:r>
        <w:rPr>
          <w:rStyle w:val="cat-OrganizationNamegrp-15rplc-9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Style w:val="cat-FIOgrp-10rplc-1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взыскании </w:t>
      </w:r>
      <w:r>
        <w:rPr>
          <w:rFonts w:ascii="Times New Roman" w:eastAsia="Times New Roman" w:hAnsi="Times New Roman" w:cs="Times New Roman"/>
        </w:rPr>
        <w:t xml:space="preserve">задолженности по оплате взносов на капитальный ремонт </w:t>
      </w:r>
      <w:r>
        <w:rPr>
          <w:rFonts w:ascii="Times New Roman" w:eastAsia="Times New Roman" w:hAnsi="Times New Roman" w:cs="Times New Roman"/>
        </w:rPr>
        <w:t>общего имущества многоквартирного жилого дома</w:t>
      </w:r>
      <w:r>
        <w:rPr>
          <w:rFonts w:ascii="Times New Roman" w:eastAsia="Times New Roman" w:hAnsi="Times New Roman" w:cs="Times New Roman"/>
        </w:rPr>
        <w:t xml:space="preserve">, расположенного по адресу: </w:t>
      </w:r>
      <w:r>
        <w:rPr>
          <w:rStyle w:val="cat-Addressgrp-3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4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судебных расходов,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</w:p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widowControl w:val="0"/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удовлетворении исковых требований </w:t>
      </w:r>
      <w:r>
        <w:rPr>
          <w:rStyle w:val="cat-OrganizationNamegrp-15rplc-1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к </w:t>
      </w:r>
      <w:r>
        <w:rPr>
          <w:rStyle w:val="cat-FIOgrp-10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 взыскании </w:t>
      </w:r>
      <w:r>
        <w:rPr>
          <w:rFonts w:ascii="Times New Roman" w:eastAsia="Times New Roman" w:hAnsi="Times New Roman" w:cs="Times New Roman"/>
        </w:rPr>
        <w:t xml:space="preserve">задолженности по оплате взносов на капитальный ремонт </w:t>
      </w:r>
      <w:r>
        <w:rPr>
          <w:rFonts w:ascii="Times New Roman" w:eastAsia="Times New Roman" w:hAnsi="Times New Roman" w:cs="Times New Roman"/>
        </w:rPr>
        <w:t xml:space="preserve">общего имущества многоквартирного жилого дома, расположенного по адресу: </w:t>
      </w:r>
      <w:r>
        <w:rPr>
          <w:rStyle w:val="cat-Addressgrp-3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4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судебных расходов</w:t>
      </w:r>
      <w:r>
        <w:rPr>
          <w:rFonts w:ascii="Times New Roman" w:eastAsia="Times New Roman" w:hAnsi="Times New Roman" w:cs="Times New Roman"/>
        </w:rPr>
        <w:t xml:space="preserve">, – отказать в связи с погашением суммы задолженности, а также судебных расходов в полном объеме, что подтверждается квитанцией № 800071325316 от </w:t>
      </w:r>
      <w:r>
        <w:rPr>
          <w:rStyle w:val="cat-Dategrp-7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на сумму </w:t>
      </w:r>
      <w:r>
        <w:rPr>
          <w:rStyle w:val="cat-Sumgrp-12rplc-18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, квитанцией </w:t>
      </w:r>
      <w:r>
        <w:rPr>
          <w:rFonts w:ascii="Times New Roman" w:eastAsia="Times New Roman" w:hAnsi="Times New Roman" w:cs="Times New Roman"/>
        </w:rPr>
        <w:t>№ 310634561653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7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на сумму </w:t>
      </w:r>
      <w:r>
        <w:rPr>
          <w:rStyle w:val="cat-Sumgrp-13rplc-20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, а также квитанцией </w:t>
      </w:r>
      <w:r>
        <w:rPr>
          <w:rFonts w:ascii="Times New Roman" w:eastAsia="Times New Roman" w:hAnsi="Times New Roman" w:cs="Times New Roman"/>
        </w:rPr>
        <w:t>№ 143825767420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7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на сумму </w:t>
      </w:r>
      <w:r>
        <w:rPr>
          <w:rStyle w:val="cat-Sumgrp-14rplc-22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Решение может быть обжаловано сторонами в Бахчисарайский районный суд Республи</w:t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t xml:space="preserve">ки </w:t>
      </w:r>
      <w:r>
        <w:rPr>
          <w:rStyle w:val="cat-Addressgrp-5rplc-2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мирового судью судебного участка</w:t>
      </w:r>
      <w:r>
        <w:rPr>
          <w:rFonts w:ascii="Times New Roman" w:eastAsia="Times New Roman" w:hAnsi="Times New Roman" w:cs="Times New Roman"/>
        </w:rPr>
        <w:t xml:space="preserve"> № 29 Бахчисарайского судебного района (</w:t>
      </w:r>
      <w:r>
        <w:rPr>
          <w:rStyle w:val="cat-Addressgrp-2rplc-2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2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месяца с момента приня</w:t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t>тия решения в окончательной форме.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Разъяснить сторонам, что мировой судья может не составлять мотивированное решение суда по рассмотренному им </w:t>
      </w:r>
      <w:r>
        <w:rPr>
          <w:rFonts w:ascii="Times New Roman" w:eastAsia="Times New Roman" w:hAnsi="Times New Roman" w:cs="Times New Roman"/>
        </w:rPr>
        <w:t>делу. При этом лица, участвующие в деле, их представители, впра</w:t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t>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</w:t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t>ли присутств</w:t>
      </w:r>
      <w:r>
        <w:rPr>
          <w:rFonts w:ascii="Times New Roman" w:eastAsia="Times New Roman" w:hAnsi="Times New Roman" w:cs="Times New Roman"/>
        </w:rPr>
        <w:t>овали в судебном заседании; в течение пятнадцати дней со дня объявления резо</w:t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t>лютивной части решения суда, если лица, участвующие в деле, их представители не присут</w:t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t>ствовали в судебном заседании. В случае подачи такого заявления стороны могут ознакомиться с</w:t>
      </w:r>
      <w:r>
        <w:rPr>
          <w:rFonts w:ascii="Times New Roman" w:eastAsia="Times New Roman" w:hAnsi="Times New Roman" w:cs="Times New Roman"/>
        </w:rPr>
        <w:t xml:space="preserve"> мотивированным решением суда по истечении десяти дней со дня поступления от лиц, участ</w:t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t>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851"/>
      </w:pPr>
    </w:p>
    <w:p>
      <w:pPr>
        <w:widowControl w:val="0"/>
        <w:spacing w:before="0" w:after="0"/>
        <w:ind w:firstLine="567"/>
        <w:jc w:val="both"/>
      </w:pPr>
    </w:p>
    <w:p>
      <w:pPr>
        <w:widowControl w:val="0"/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/подпись/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1rplc-26"/>
          <w:rFonts w:ascii="Times New Roman" w:eastAsia="Times New Roman" w:hAnsi="Times New Roman" w:cs="Times New Roman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1rplc-27"/>
          <w:rFonts w:ascii="Times New Roman" w:eastAsia="Times New Roman" w:hAnsi="Times New Roman" w:cs="Times New Roman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8rplc-6">
    <w:name w:val="cat-FIO grp-8 rplc-6"/>
    <w:basedOn w:val="DefaultParagraphFont"/>
  </w:style>
  <w:style w:type="character" w:customStyle="1" w:styleId="cat-FIOgrp-9rplc-7">
    <w:name w:val="cat-FIO grp-9 rplc-7"/>
    <w:basedOn w:val="DefaultParagraphFont"/>
  </w:style>
  <w:style w:type="character" w:customStyle="1" w:styleId="cat-Addressgrp-0rplc-8">
    <w:name w:val="cat-Address grp-0 rplc-8"/>
    <w:basedOn w:val="DefaultParagraphFont"/>
  </w:style>
  <w:style w:type="character" w:customStyle="1" w:styleId="cat-OrganizationNamegrp-15rplc-9">
    <w:name w:val="cat-OrganizationName grp-15 rplc-9"/>
    <w:basedOn w:val="DefaultParagraphFont"/>
  </w:style>
  <w:style w:type="character" w:customStyle="1" w:styleId="cat-FIOgrp-10rplc-10">
    <w:name w:val="cat-FIO grp-10 rplc-10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OrganizationNamegrp-15rplc-13">
    <w:name w:val="cat-OrganizationName grp-15 rplc-13"/>
    <w:basedOn w:val="DefaultParagraphFont"/>
  </w:style>
  <w:style w:type="character" w:customStyle="1" w:styleId="cat-FIOgrp-10rplc-14">
    <w:name w:val="cat-FIO grp-10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Dategrp-7rplc-17">
    <w:name w:val="cat-Date grp-7 rplc-17"/>
    <w:basedOn w:val="DefaultParagraphFont"/>
  </w:style>
  <w:style w:type="character" w:customStyle="1" w:styleId="cat-Sumgrp-12rplc-18">
    <w:name w:val="cat-Sum grp-12 rplc-18"/>
    <w:basedOn w:val="DefaultParagraphFont"/>
  </w:style>
  <w:style w:type="character" w:customStyle="1" w:styleId="cat-Dategrp-7rplc-19">
    <w:name w:val="cat-Date grp-7 rplc-19"/>
    <w:basedOn w:val="DefaultParagraphFont"/>
  </w:style>
  <w:style w:type="character" w:customStyle="1" w:styleId="cat-Sumgrp-13rplc-20">
    <w:name w:val="cat-Sum grp-13 rplc-20"/>
    <w:basedOn w:val="DefaultParagraphFont"/>
  </w:style>
  <w:style w:type="character" w:customStyle="1" w:styleId="cat-Dategrp-7rplc-21">
    <w:name w:val="cat-Date grp-7 rplc-21"/>
    <w:basedOn w:val="DefaultParagraphFont"/>
  </w:style>
  <w:style w:type="character" w:customStyle="1" w:styleId="cat-Sumgrp-14rplc-22">
    <w:name w:val="cat-Sum grp-14 rplc-22"/>
    <w:basedOn w:val="DefaultParagraphFont"/>
  </w:style>
  <w:style w:type="character" w:customStyle="1" w:styleId="cat-Addressgrp-5rplc-23">
    <w:name w:val="cat-Address grp-5 rplc-23"/>
    <w:basedOn w:val="DefaultParagraphFont"/>
  </w:style>
  <w:style w:type="character" w:customStyle="1" w:styleId="cat-Addressgrp-2rplc-24">
    <w:name w:val="cat-Address grp-2 rplc-24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FIOgrp-11rplc-26">
    <w:name w:val="cat-FIO grp-11 rplc-26"/>
    <w:basedOn w:val="DefaultParagraphFont"/>
  </w:style>
  <w:style w:type="character" w:customStyle="1" w:styleId="cat-FIOgrp-11rplc-27">
    <w:name w:val="cat-FIO grp-11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