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</w:t>
      </w:r>
      <w:r>
        <w:rPr>
          <w:rFonts w:ascii="Times New Roman" w:eastAsia="Times New Roman" w:hAnsi="Times New Roman" w:cs="Times New Roman"/>
          <w:b/>
          <w:bCs/>
        </w:rPr>
        <w:t>ело № 2-</w:t>
      </w:r>
      <w:r>
        <w:rPr>
          <w:rFonts w:ascii="Times New Roman" w:eastAsia="Times New Roman" w:hAnsi="Times New Roman" w:cs="Times New Roman"/>
          <w:b/>
          <w:bCs/>
        </w:rPr>
        <w:t>29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87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3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(Мотивированное решение изготовлено </w:t>
      </w: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Style w:val="cat-Dategrp-12rplc-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>
        <w:rPr>
          <w:rStyle w:val="cat-Addressgrp-0rplc-2"/>
          <w:rFonts w:ascii="Times New Roman" w:eastAsia="Times New Roman" w:hAnsi="Times New Roman" w:cs="Times New Roman"/>
        </w:rPr>
        <w:t>адрес</w:t>
      </w:r>
    </w:p>
    <w:p>
      <w:pPr>
        <w:spacing w:before="0" w:after="0"/>
      </w:pP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29 Бахчисарайского судебного района (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расположенного по 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ресу: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Черкашин А.Ю., при помощнике судьи Горшковой Е.Г., 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гражданское дело по исковому 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явлению Некоммерческой организации «Региональный фонд капитального ремонта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тирных домов Республики Крым» к </w:t>
      </w:r>
      <w:r>
        <w:rPr>
          <w:rFonts w:ascii="Times New Roman" w:eastAsia="Times New Roman" w:hAnsi="Times New Roman" w:cs="Times New Roman"/>
        </w:rPr>
        <w:t>Смоле Ирине Михайловне</w:t>
      </w:r>
      <w:r>
        <w:rPr>
          <w:rFonts w:ascii="Times New Roman" w:eastAsia="Times New Roman" w:hAnsi="Times New Roman" w:cs="Times New Roman"/>
        </w:rPr>
        <w:t>, о взыскании задолженности по уплате взносов на капитальный ремонт общего имущества многоквартирного жилого дома, п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ню, расходов по оплате госпошлины,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54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Некоммерческая организация «Региональный фонд капитального ремонта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тирных домов Республики Крым» обратилась с исковым заявлением к </w:t>
      </w:r>
      <w:r>
        <w:rPr>
          <w:rStyle w:val="cat-FIOgrp-51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нии задолженности по уплате взносов на капитальный ремонт общего имущества в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тирном доме №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Style w:val="cat-Dategrp-13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14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пени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 также госуда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обоснование своих доводо</w:t>
      </w:r>
      <w:r>
        <w:rPr>
          <w:rFonts w:ascii="Times New Roman" w:eastAsia="Times New Roman" w:hAnsi="Times New Roman" w:cs="Times New Roman"/>
        </w:rPr>
        <w:t>в ссылаются на то, что ответчик Смола И.М.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тся со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ственник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(1/3+1/3)</w:t>
      </w:r>
      <w:r>
        <w:rPr>
          <w:rFonts w:ascii="Times New Roman" w:eastAsia="Times New Roman" w:hAnsi="Times New Roman" w:cs="Times New Roman"/>
        </w:rPr>
        <w:t xml:space="preserve"> квартиры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, расположенной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постановлением Совета министров </w:t>
      </w:r>
      <w:r>
        <w:rPr>
          <w:rStyle w:val="cat-Addressgrp-1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753, утверждена Региональная программа капитального ремонта общего имущ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ства в многоквартирных домах на территории </w:t>
      </w:r>
      <w:r>
        <w:rPr>
          <w:rStyle w:val="cat-Addressgrp-1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Dategrp-16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 связи с чем, собственники жилых и нежилых помещений в многокварти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ных домах, расположенных на территории </w:t>
      </w:r>
      <w:r>
        <w:rPr>
          <w:rStyle w:val="cat-Addressgrp-1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включенных в Реги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нальную программу, обязаны оплачивать взносы на капитальный ремонт, начиная с </w:t>
      </w:r>
      <w:r>
        <w:rPr>
          <w:rStyle w:val="cat-Dategrp-17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 Текст постановления опубликован на и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тернет – портале правовой информации </w:t>
      </w:r>
      <w:r>
        <w:rPr>
          <w:rStyle w:val="cat-Dategrp-18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и является общедоступной и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формацией.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администрации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Верхореченского</w:t>
      </w:r>
      <w:r>
        <w:rPr>
          <w:rFonts w:ascii="Times New Roman" w:eastAsia="Times New Roman" w:hAnsi="Times New Roman" w:cs="Times New Roman"/>
        </w:rPr>
        <w:t xml:space="preserve"> сельского совета № </w:t>
      </w:r>
      <w:r>
        <w:rPr>
          <w:rFonts w:ascii="Times New Roman" w:eastAsia="Times New Roman" w:hAnsi="Times New Roman" w:cs="Times New Roman"/>
        </w:rPr>
        <w:t>218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9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собственники помещений многоквартирного дома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формируют фонд кап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тального ремонта на счете регионального оператора. При этом ни федеральным, ни регионал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ным законодательством не предусмотрено заключение договоров на уплату взносов на кап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тальный ремонт.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Ответчики свои обязательства по оплате взносов на капитальный ремонт не в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полняют. К исковому заявлению и приложенных к ним документов, представлены расчеты задолженн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сти с учетом произведенных начислений, исходя из общей площади квартиры ответчиков, 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торая составляет 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м.2.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Задолженность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 состоянию на </w:t>
      </w:r>
      <w:r>
        <w:rPr>
          <w:rStyle w:val="cat-Dategrp-20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составляет </w:t>
      </w:r>
      <w:r>
        <w:rPr>
          <w:rFonts w:ascii="Times New Roman" w:eastAsia="Times New Roman" w:hAnsi="Times New Roman" w:cs="Times New Roman"/>
        </w:rPr>
        <w:t>14742,69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что подтверждается выпиской по лицевому счету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1092511</w:t>
      </w:r>
      <w:r>
        <w:rPr>
          <w:rFonts w:ascii="Times New Roman" w:eastAsia="Times New Roman" w:hAnsi="Times New Roman" w:cs="Times New Roman"/>
        </w:rPr>
        <w:t>660</w:t>
      </w:r>
      <w:r>
        <w:rPr>
          <w:rFonts w:ascii="Times New Roman" w:eastAsia="Times New Roman" w:hAnsi="Times New Roman" w:cs="Times New Roman"/>
        </w:rPr>
        <w:t>. Задолженность сформиров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лась за период с </w:t>
      </w:r>
      <w:r>
        <w:rPr>
          <w:rStyle w:val="cat-Dategrp-13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0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 Оплата начисляется ежемесячно на общую пл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щадь с учетом размера ежемесячного взноса на капитальный ремонт общего имущества в мн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гоквартирных домах, расположенных на территории </w:t>
      </w:r>
      <w:r>
        <w:rPr>
          <w:rStyle w:val="cat-Addressgrp-1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Dategrp-17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1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размер который установлен постановлениями Совета министров </w:t>
      </w:r>
      <w:r>
        <w:rPr>
          <w:rStyle w:val="cat-Addressgrp-1rplc-3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и составл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ет в период с </w:t>
      </w:r>
      <w:r>
        <w:rPr>
          <w:rStyle w:val="cat-Dategrp-17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2rplc-3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размере 6,16 руб. за один квадратный метр общей площ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ди жилого (нежилого) помещения, принадлежащего собственнику такого имущества, в 2021 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лу в размере 6,50 руб. за один квадратный метр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щей площади жилого (нежилого) помещения, принадлежащего собственнику такого имущества, в </w:t>
      </w:r>
      <w:r>
        <w:rPr>
          <w:rStyle w:val="cat-Dategrp-23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6,80 руб. за один ква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ратный метр общей площади жилого (нежилого) помещения, принадлежащего со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ственнику такого имущества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Style w:val="cat-Dategrp-24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размере 7,21 руб. за один квадратный метр общей площади жилого (нежилого) помещения, принадлежащего собственнику 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кого имущества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 начала судебного заседания от представителя истца поступило заявление о рассмо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рении дела без их участия. Исковые требования поддерживают в полном объеме.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Ответчик </w:t>
      </w:r>
      <w:r>
        <w:rPr>
          <w:rFonts w:ascii="Times New Roman" w:eastAsia="Times New Roman" w:hAnsi="Times New Roman" w:cs="Times New Roman"/>
        </w:rPr>
        <w:t>Смола И.М.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подал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через канцелярию заявл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ние о применении срока исковой давности и о рассмотрении дела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учетом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норм ст. 167 ГПК РФ, суд определил продолжить рассмотрение дела без уч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стия представителя истца, ответчик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Смолы И.М.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Изучив заявление ответчика </w:t>
      </w:r>
      <w:r>
        <w:rPr>
          <w:rFonts w:ascii="Times New Roman" w:eastAsia="Times New Roman" w:hAnsi="Times New Roman" w:cs="Times New Roman"/>
        </w:rPr>
        <w:t>Смолы И.М.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сследовав и оценив имеющиеся в деле док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зательства в их совокупности, суд приходит к выводу, что исковые требования подлежат 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стичному </w:t>
      </w:r>
      <w:r>
        <w:rPr>
          <w:rFonts w:ascii="Times New Roman" w:eastAsia="Times New Roman" w:hAnsi="Times New Roman" w:cs="Times New Roman"/>
        </w:rPr>
        <w:t>удовлетворению по следующим осн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ваниям.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ст.ст. 12, 56, 57 ГПК РФ правосудие по гражданским делам осущест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ляется на основе состязательности и равноправия сторон, каждая сторона об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зана доказать те обстоятельства, на которые она ссылается как на основание своих тр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бований и возражений.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210 ГК РФ, собственник несет бремя содержания принадлежащего ему имущества, если иное не предусмотрено законом или договором.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ст.ст. 309, 310 ГК РФ, обязательства должны исполняться надлежащим образом в соответствии с условиями обязательства и требованиями закона, иных правовых а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тов, односторонний отказ от исполнения обязательства не допускаются.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п.11 ч.1 ст.4, п.п.1, 2, 6 ст.10 ЖК РФ, жилищные права и об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занности могут возникать из договоров, из актов государственных органов, а также вследствие действий участников жилищных отношений. Отношения по поводу внесения платы за жилое помещение и коммунальные услуги регулируются жилищным зак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30 ЖК РФ, собственник жилого помещения несет бремя содерж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ния данного помещения и, если данное помещение является квартирой, общего имущества со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нат в такой квартире, если иное не предусмотрено федеральным законом или договором. Со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ственник жилого помещения обязан поддерживать данное помещение в надлежащем состоянии, не допуская бесхозяйственного обращения с ним, соблюдать права и законные интересы сос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дей, правила пользования жилыми помещениями, а также правила содержания общего имущ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ства собственником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квартирном доме.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ч. 1 ст. 153 ЖК РФ закреплено, что граждане и организации обязаны своевременно и полностью вносить плату за жилое помещение и коммунальные услуги.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п. 5 ч. 2 ст. 153 ЖК РФ обязанность по внесению платы за жилое помещение и коммунальные услуги возникает у: собственника помещения с момента возникн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вения права собственности на такое помещение с учетом правила, установленного частью 3 статьи 169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Применительно к ч. 2 ст. 154 ЖК РФ плата за жилое помещение и коммунальные услуги для собственника помещения в многоквартирном доме включает в себя: плату за соде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жание и ремонт жилого помещения, в том числе плату за услуги и работы по управлению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тирным домом, содержанию, текущему ремонту общего имущ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ства в многоквартирном доме; взнос на капитальный ремонт; плату за коммунальные услуги.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 правилам ч. 1 ст. 155 ЖК РФ плата за жилое помещение и коммунальные услуги вн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сится ежемесячно до десятого числа месяца, следующего за истекшим мес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цем, если иной срок не установлен договором управления многоквартирным домом.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158 ЖК РФ и Правилами содержания общего имущества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квартирном доме, утвержденных постановлением Правительства Российской Ф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дерации от </w:t>
      </w:r>
      <w:r>
        <w:rPr>
          <w:rStyle w:val="cat-Dategrp-25rplc-4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491 (ред. </w:t>
      </w:r>
      <w:r>
        <w:rPr>
          <w:rStyle w:val="cat-Dategrp-26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), собственник помещ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ний обязан нести бремя расходов на содержания общего имущества соразмерно своим долям вправе общей собственн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сти на это имущество путем внесения платы на содержание жилого помещения в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тирном доме — в случае управления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квартирным домом управляющей организац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ей или непосредственно собственниками 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мещений.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 ст. 169 ЖК РФ, собственники помещений в многоквартирном доме обяз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ны уплачивать ежемесячные взносы на капитальный ремонт общего имущества в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тирном доме, за исключением случаев, предусмотренных частью 2 настоящей статьи, частью 8 статьи 170 и частью 5 статьи 181 настоящего Кодекса, в размере, уст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новленном в соответствии с частью 8.1 статьи 156 настоящего Кодекса, или, если соответствующее решение принято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щим собранием собственников помещений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квартирном доме, в большем размере.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норм п. 1 ст. 170 ЖК РФ следует, что взносы на капитальный ремонт, уплаченные собственниками помещений в многоквартирном доме, пени, уплаченные со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ственниками таких помещений в связи с ненадлежащим исполнением ими обязанности по уплате взносов на кап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тальный ремонт, проценты, начисленные за пользование денежными средствами, находящим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ся на специальном счете, счете, счетах регионального оператора, на которых осуществляется формирование фондов капитального ремонта, доходы, полученные от размещения средств фо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да капитального ремонта, средства ф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нансовой поддержки, предоставленной в соответствии со статьей 191 настоящего Кодекса, а также кредитные и (или) иные заемные средства, привл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ченные собственниками помещений в многоквартирном доме на проведение капитального 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монта общего имущества в многоквартирном доме, образуют фонд капитального ремонта.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учетом содержания п. 3 ст. 170 ЖК РФ, собственники помещений в многоквартирном доме вправе выбрать один из следующих способов формирования фонда капитального ремонта, в том числе и перечисление взносов на капитальный ремонт на специальный счет в целях фо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мирования фонда капитального ремонта в виде денежных средств, находящихся на специал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ном счете.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4 ст. 170 ЖК РФ, в случае, если собственники помещений в многокварти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ном доме в качестве способа формирования фонда капитального ремонта выбрали формиров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ние его на специальном счете, решением общего собрания собственников помещений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квартирном доме должны быть определены в том числе и: размер ежемесячного взноса на 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питальный ремонт, который не должен быть менее чем минимальный размер взноса на кап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тальный ремонт, установленный нормативным правовым актом субъекта Российской Федер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ции; владелец специального счета; кредитная организация, в которой будет открыт специал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ный счет. 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ществлять деятельность по открытию и ведению специальных счетов на территории соотве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ствующего субъекта Российской Федерации. В случае, если собственники помещений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квартирном доме не выбрали кредитную организацию, в которой будет открыт специальный счет, или эта кредитная организация не соответствует требованиям, указанным в настоящем пункте и части 2 статьи 176 настоящего Кодекса, вопрос о выборе кредитной организации, в которой будет открыт специальный счет, считается переданным на усмотрение регионал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ного оператора.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установлено, что ответчик </w:t>
      </w:r>
      <w:r>
        <w:rPr>
          <w:rFonts w:ascii="Times New Roman" w:eastAsia="Times New Roman" w:hAnsi="Times New Roman" w:cs="Times New Roman"/>
        </w:rPr>
        <w:t>Смола И.М.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тся собственник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((1/3+1/3)</w:t>
      </w:r>
      <w:r>
        <w:rPr>
          <w:rFonts w:ascii="Times New Roman" w:eastAsia="Times New Roman" w:hAnsi="Times New Roman" w:cs="Times New Roman"/>
        </w:rPr>
        <w:t xml:space="preserve"> кварт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ры №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, расположенной по адресу: </w:t>
      </w:r>
      <w:r>
        <w:rPr>
          <w:rStyle w:val="cat-Addressgrp-6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8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9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о чем свидетельствуют данные предоставленные </w:t>
      </w:r>
      <w:r>
        <w:rPr>
          <w:rFonts w:ascii="Times New Roman" w:eastAsia="Times New Roman" w:hAnsi="Times New Roman" w:cs="Times New Roman"/>
        </w:rPr>
        <w:t xml:space="preserve">Керченским городским управлением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осударственно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комитета по государственной регистрации и кадастру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(л.д.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представленных сведений об основных характеристиках объекта недвижим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сти, </w:t>
      </w:r>
      <w:r>
        <w:rPr>
          <w:rFonts w:ascii="Times New Roman" w:eastAsia="Times New Roman" w:hAnsi="Times New Roman" w:cs="Times New Roman"/>
        </w:rPr>
        <w:t xml:space="preserve">вышеуказанная квартира </w:t>
      </w:r>
      <w:r>
        <w:rPr>
          <w:rFonts w:ascii="Times New Roman" w:eastAsia="Times New Roman" w:hAnsi="Times New Roman" w:cs="Times New Roman"/>
        </w:rPr>
        <w:t>на праве собственности</w:t>
      </w:r>
      <w:r>
        <w:rPr>
          <w:rFonts w:ascii="Times New Roman" w:eastAsia="Times New Roman" w:hAnsi="Times New Roman" w:cs="Times New Roman"/>
        </w:rPr>
        <w:t xml:space="preserve"> (1/3+1/3) принадлежит Смоле И.М.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Совета министров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753 утверждена Региональная программа капитального ремонта общего имущества в многоква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тирных домах на территории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Dategrp-27rplc-6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текст 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торого опубликован на интернет – портале правовой информации </w:t>
      </w:r>
      <w:r>
        <w:rPr>
          <w:rStyle w:val="cat-Dategrp-18rplc-6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учетом вышеуказанного Постановления № 753, собственники жилых и нежилых 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мещений в многоквартирных домах, расположенных на территории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вкл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ченных в Реестровую программу, обязаны оплачивать взносы на капитальный ремонт начиная с </w:t>
      </w:r>
      <w:r>
        <w:rPr>
          <w:rStyle w:val="cat-Dategrp-28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соответствии с Постановлением администрации Верхореченского сельского сов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та № 218 от </w:t>
      </w:r>
      <w:r>
        <w:rPr>
          <w:rStyle w:val="cat-Dategrp-19rplc-6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собственники помещений многоквартирного дома № 8, распол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женного по адресу: </w:t>
      </w:r>
      <w:r>
        <w:rPr>
          <w:rStyle w:val="cat-Addressgrp-4rplc-6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7rplc-6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фо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мируют фонд капитального ремонта на счете регионального оператора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ч.1 ст. 171 ЖК РФ,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ных региональным оператором, в сроки, установленные для внесения платы за жилое помещ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ние и коммунальные услуги, если иное не установлено законом субъекта Российской Федер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Частью 3 статьи 179 Жилищного кодекса Российской Федерации определено, что сре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ства, полученные региональным оператором от собственников помещений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квартирных домах, формирующих фонды капитального ремонта на счетах региональн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оператора, могут использоваться только для финансирования расходов на капитал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ный ремонт. Использование указанных средств на иные цели, в том числе на оплату административно – хозяйственных ра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ходов регионального оператора, не допускается.</w:t>
      </w:r>
      <w:r>
        <w:rPr>
          <w:rFonts w:ascii="Times New Roman" w:eastAsia="Times New Roman" w:hAnsi="Times New Roman" w:cs="Times New Roman"/>
        </w:rPr>
        <w:t xml:space="preserve">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Минимальный размер ежемесячного взноса на капитальный ремонт общего им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щества в многоквартирных домах, расположенных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территории </w:t>
      </w:r>
      <w:r>
        <w:rPr>
          <w:rStyle w:val="cat-Addressgrp-1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Dategrp-17rplc-6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2rplc-6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установлен в размере 6,16 руб. за один квадратный метр общей площади жилого (нежилого) помещения, принадлежащего собственнику такого пом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щения, что утверждено постановлением Совета министров </w:t>
      </w:r>
      <w:r>
        <w:rPr>
          <w:rStyle w:val="cat-Addressgrp-1rplc-7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9rplc-7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737, от </w:t>
      </w:r>
      <w:r>
        <w:rPr>
          <w:rStyle w:val="cat-Dategrp-30rplc-7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508, от </w:t>
      </w:r>
      <w:r>
        <w:rPr>
          <w:rStyle w:val="cat-Dategrp-31rplc-7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584, от </w:t>
      </w:r>
      <w:r>
        <w:rPr>
          <w:rStyle w:val="cat-Dategrp-32rplc-7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472, от </w:t>
      </w:r>
      <w:r>
        <w:rPr>
          <w:rStyle w:val="cat-Dategrp-33rplc-7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568.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Минимальный размер ежемесячного взноса на капитальный ремонт общего имущ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ства в многоквартирных домах, расположенных на территории </w:t>
      </w:r>
      <w:r>
        <w:rPr>
          <w:rStyle w:val="cat-Addressgrp-1rplc-7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Dategrp-34rplc-7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уст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новлен в размере 6,50 руб. за один квадратный метр общей площади жилого (нежилого) пом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щения, принадлежащего собственнику такого помещения, что утверждено постановлением С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вета министров </w:t>
      </w:r>
      <w:r>
        <w:rPr>
          <w:rStyle w:val="cat-Addressgrp-1rplc-8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35rplc-8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612.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Минимальный размер ежемесячного взноса на капитальный ремонт общего им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щества в многоквартирных домах, расположенных на территории </w:t>
      </w:r>
      <w:r>
        <w:rPr>
          <w:rStyle w:val="cat-Addressgrp-1rplc-8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Dategrp-23rplc-8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уст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новлен в размере 6,80 руб. за один квадратный метр общей площади жилого (нежилого) пом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щения, принадлежащего собственнику такого помещения, что утверждено постановлением С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вета министров </w:t>
      </w:r>
      <w:r>
        <w:rPr>
          <w:rStyle w:val="cat-Addressgrp-1rplc-8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36rplc-8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573.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Минимальный размер ежемесячного взноса на капитальный ремонт общего им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щества в многоквартирных домах, расположенных на территории </w:t>
      </w:r>
      <w:r>
        <w:rPr>
          <w:rStyle w:val="cat-Addressgrp-1rplc-8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Dategrp-24rplc-8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уст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новлен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руб. за один квадратный метр общей площади жилого (нежилого) пом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щения, принадлежащего собственнику такого помещения, что утверждено постановлением С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вета министров </w:t>
      </w:r>
      <w:r>
        <w:rPr>
          <w:rStyle w:val="cat-Addressgrp-1rplc-9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37rplc-9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841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п.1 ст. 181 ЖК РФ, собственники помещений в многоквартирном доме при формировании фонда кап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тального ремонта на счете регионального оператора ежемесячно вносят в установленные в соответствии со ст. 171 ЖК РФ сроки и в полном объеме на счет 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гионального оператора взносы на капитальный ремонт, уплачивают пени в связи с ненадлеж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щим исполнением указанными собственниками обязанности по уплате взносов на кап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тальный ремонт.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п.14.1 ст. 155 ЖК РФ,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ния Центрального банка Российской Федерации, действующей на день фактической опл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ты, от не выплаченной в срок суммы за каждый день просрочки начиная с тридцать первого дня, сл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питальный ремонт.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Сумма начисленной по лицевому счету № </w:t>
      </w:r>
      <w:r>
        <w:rPr>
          <w:rFonts w:ascii="Times New Roman" w:eastAsia="Times New Roman" w:hAnsi="Times New Roman" w:cs="Times New Roman"/>
        </w:rPr>
        <w:t>10925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660</w:t>
      </w:r>
      <w:r>
        <w:rPr>
          <w:rFonts w:ascii="Times New Roman" w:eastAsia="Times New Roman" w:hAnsi="Times New Roman" w:cs="Times New Roman"/>
        </w:rPr>
        <w:t xml:space="preserve"> пени составляет </w:t>
      </w:r>
      <w:r>
        <w:rPr>
          <w:rFonts w:ascii="Times New Roman" w:eastAsia="Times New Roman" w:hAnsi="Times New Roman" w:cs="Times New Roman"/>
        </w:rPr>
        <w:t>3320,91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Задолженность за период с </w:t>
      </w:r>
      <w:r>
        <w:rPr>
          <w:rStyle w:val="cat-Dategrp-38rplc-9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0rplc-9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составляет в ра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мере </w:t>
      </w:r>
      <w:r>
        <w:rPr>
          <w:rFonts w:ascii="Times New Roman" w:eastAsia="Times New Roman" w:hAnsi="Times New Roman" w:cs="Times New Roman"/>
        </w:rPr>
        <w:t>14742,69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Размер задолженности по уплате взносов на капитальный ремонт подтверждается в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пиской из лицевого счета должника № </w:t>
      </w:r>
      <w:r>
        <w:rPr>
          <w:rFonts w:ascii="Times New Roman" w:eastAsia="Times New Roman" w:hAnsi="Times New Roman" w:cs="Times New Roman"/>
        </w:rPr>
        <w:t>10925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660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подтверждение обоснованности исковых требований в части размера задолженности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 взносам на капитальный ремонт и пени истцом представлены суду: выписка из лицевого счета № </w:t>
      </w:r>
      <w:r>
        <w:rPr>
          <w:rFonts w:ascii="Times New Roman" w:eastAsia="Times New Roman" w:hAnsi="Times New Roman" w:cs="Times New Roman"/>
        </w:rPr>
        <w:t>1092511660</w:t>
      </w:r>
      <w:r>
        <w:rPr>
          <w:rFonts w:ascii="Times New Roman" w:eastAsia="Times New Roman" w:hAnsi="Times New Roman" w:cs="Times New Roman"/>
        </w:rPr>
        <w:t xml:space="preserve"> за период с </w:t>
      </w:r>
      <w:r>
        <w:rPr>
          <w:rStyle w:val="cat-Dategrp-13rplc-9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июль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протоколом</w:t>
      </w:r>
      <w:r>
        <w:rPr>
          <w:rFonts w:ascii="Times New Roman" w:eastAsia="Times New Roman" w:hAnsi="Times New Roman" w:cs="Times New Roman"/>
        </w:rPr>
        <w:t xml:space="preserve"> расчета п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(л.д.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>-6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вышеуказанным документам по адресу </w:t>
      </w:r>
      <w:r>
        <w:rPr>
          <w:rStyle w:val="cat-Addressgrp-6rplc-9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9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имеется задолженность по взносам на капитал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ный ремонт за период с </w:t>
      </w:r>
      <w:r>
        <w:rPr>
          <w:rStyle w:val="cat-Dategrp-13rplc-9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0rplc-10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разм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ре </w:t>
      </w:r>
      <w:r>
        <w:rPr>
          <w:rFonts w:ascii="Times New Roman" w:eastAsia="Times New Roman" w:hAnsi="Times New Roman" w:cs="Times New Roman"/>
        </w:rPr>
        <w:t>14742,69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ответчиками не опровер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нут.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разъяснений, изложенных в п. 11 постановления Пленума Верховного Суда Российской Федерации от </w:t>
      </w:r>
      <w:r>
        <w:rPr>
          <w:rStyle w:val="cat-Dategrp-39rplc-10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22 «О некоторых вопросах рассмотрения судами споров по оплате коммунальных услуг и жилого помещения, занимаемого гражданами в мног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квартирном доме по договору социального найма или принадлежащего им на праве собстве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ности», плата за жилое помещение и коммунальные услуги для собственника включает в себя также взнос на капитальный ремонт (пункт 2 части 2 статьи 154 ЖК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положений ст. 210, 249 ГК РФ, ч. 3 ст. 30, ст. 36, 37, 39, 154, 158 ЖК РФ след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ет, что собственник помещения в многоквартирном доме, в том числе собственник нежилого помещ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ния, обязан нести расходы на содержание принадлежащего ему помещения, а также участв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вать в расходах на содержание общего имущества в многокварти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ном доме соразмерно своей доле в праве общей собственности на это имущество путем внесения платы за содержание и т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кущий ремонт общего имущества, коммунальные 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сурсы, потребляемые при использовании и содержании общего имущества, и взносов на капитальный ремонт.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связи с нарушением ответчик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порядка уплаты взносов за капитальный ремонт, ис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цом заявлено требование о взыскании с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пени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Расчет пени произведен истцом в соответствии с требованиями ст.155 ЖК РФ, судом проверен, является арифметически верным.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рассмотрении дела ответчик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заявлено ходатайства о применении к требованиям истца срока исковой давности.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1 ст. 196 Гражданского кодекса Российской Федерации общий срок исковой давности составляет три года со дня, определяемого в соответствии со ст. 200 насто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 ст.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жащим ответчиком по иску о защите этого права.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1 ст. 192 Гражданского кодекса Российской Федерации срок, исчи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ляемый годами, истекает в соответствующие месяц и число последнего года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 1, 2 ст. 199 Гражданского кодекса Российской Федерации требование о 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щите нарушенного права принимается к рассмотрению судом независимо от истеч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ния срока исковой давности.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Исковая давность применяется судом только по заявлению стороны в споре, сдела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ному до вынесения судом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 по делу заявил о примен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нии судом срока исковой давности.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Мировым судьей установлено, что Некоммерческая организация «Региональный фонд капит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льного ремонта многоквартирных домов Республики Крым» в </w:t>
      </w:r>
      <w:r>
        <w:rPr>
          <w:rStyle w:val="cat-Dategrp-40rplc-10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обрат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лась с заявлениями о вынесении судебных приказов о взыскании с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Смолы И.М.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долженности </w:t>
      </w:r>
      <w:r>
        <w:rPr>
          <w:rFonts w:ascii="Times New Roman" w:eastAsia="Times New Roman" w:hAnsi="Times New Roman" w:cs="Times New Roman"/>
        </w:rPr>
        <w:t>по плате взносов на капитальный 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монт.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Style w:val="cat-Dategrp-41rplc-10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 судьей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участка №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>она (</w:t>
      </w:r>
      <w:r>
        <w:rPr>
          <w:rStyle w:val="cat-Addressgrp-2rplc-10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10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вынесен судебный приказ о взыскании с ответчик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Смолы И.М.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пользу Некоммерческ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>организа</w:t>
      </w:r>
      <w:r>
        <w:rPr>
          <w:rFonts w:ascii="Times New Roman" w:eastAsia="Times New Roman" w:hAnsi="Times New Roman" w:cs="Times New Roman"/>
        </w:rPr>
        <w:t>ции</w:t>
      </w:r>
      <w:r>
        <w:rPr>
          <w:rFonts w:ascii="Times New Roman" w:eastAsia="Times New Roman" w:hAnsi="Times New Roman" w:cs="Times New Roman"/>
        </w:rPr>
        <w:t xml:space="preserve"> «Региональный фонд капит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льного ремонта многоквартирных домов Республики Крым» задолженности по оплате взносов по уплате взносов на капитальный 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монт.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Определениями мирового судьи судебного участка № 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1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1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42rplc-1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отм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нен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судебны</w:t>
      </w:r>
      <w:r>
        <w:rPr>
          <w:rFonts w:ascii="Times New Roman" w:eastAsia="Times New Roman" w:hAnsi="Times New Roman" w:cs="Times New Roman"/>
        </w:rPr>
        <w:t xml:space="preserve">е </w:t>
      </w:r>
      <w:r>
        <w:rPr>
          <w:rFonts w:ascii="Times New Roman" w:eastAsia="Times New Roman" w:hAnsi="Times New Roman" w:cs="Times New Roman"/>
        </w:rPr>
        <w:t>приказ</w:t>
      </w:r>
      <w:r>
        <w:rPr>
          <w:rFonts w:ascii="Times New Roman" w:eastAsia="Times New Roman" w:hAnsi="Times New Roman" w:cs="Times New Roman"/>
        </w:rPr>
        <w:t xml:space="preserve">ы </w:t>
      </w:r>
      <w:r>
        <w:rPr>
          <w:rFonts w:ascii="Times New Roman" w:eastAsia="Times New Roman" w:hAnsi="Times New Roman" w:cs="Times New Roman"/>
        </w:rPr>
        <w:t>№ 2-2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>Смолы И.М.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 xml:space="preserve"> 12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абз. 2 п. 41 постановле</w:t>
      </w:r>
      <w:r>
        <w:rPr>
          <w:rFonts w:ascii="Times New Roman" w:eastAsia="Times New Roman" w:hAnsi="Times New Roman" w:cs="Times New Roman"/>
        </w:rPr>
        <w:t>ния Пленума Верховного Суда Рос</w:t>
      </w:r>
      <w:r>
        <w:rPr>
          <w:rFonts w:ascii="Times New Roman" w:eastAsia="Times New Roman" w:hAnsi="Times New Roman" w:cs="Times New Roman"/>
        </w:rPr>
        <w:t>сийской Ф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дерации от </w:t>
      </w:r>
      <w:r>
        <w:rPr>
          <w:rStyle w:val="cat-Dategrp-43rplc-1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22 «О некоторых вопросах рассмотрения судами споров по оплате коммунальных услуг и жилого помещения, занимаемого гражданами в многокварти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ном доме по договору социального найма ли принадлежащего им на праве собственности», к спорам, связанным с оплатой гражданами жилого помещения и коммунальных услуг, примен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ется общий трехлетний срок исковой давности, исчисляемый со дня, когда лицо узнало или должно было узнать о нарушении своего пр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ва и о том, кто является надлежащим ответчиком по иску о защите этого права (ст.ст. 196, 200 ГК РФ).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(часть 1 статьи 155 ЖК РФ и пункт 2 статьи 200 ГК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случае отмены судебного приказа, если </w:t>
      </w:r>
      <w:r>
        <w:rPr>
          <w:rFonts w:ascii="Times New Roman" w:eastAsia="Times New Roman" w:hAnsi="Times New Roman" w:cs="Times New Roman"/>
        </w:rPr>
        <w:t>не истёкшая</w:t>
      </w:r>
      <w:r>
        <w:rPr>
          <w:rFonts w:ascii="Times New Roman" w:eastAsia="Times New Roman" w:hAnsi="Times New Roman" w:cs="Times New Roman"/>
        </w:rPr>
        <w:t xml:space="preserve"> часть срока исковой давности с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ставляет менее шести месяцев, она удлиняется до шести месяцев (п.1 ст.6, п.3 ст.204 ГК РФ, абз.2 п.18 Пленума Верховного Суда Российской Федерации от </w:t>
      </w:r>
      <w:r>
        <w:rPr>
          <w:rStyle w:val="cat-Dategrp-44rplc-1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43 «О некоторых вопросах, связанных с применением норм Гражданского кодекса Российской Фед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рации об исковой давности»).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Материалами дела подтверждается, что Некоммерческая организация «Региональный фонд капительного ремонта многоквартирных домов Республики Крым» обращалась к миров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му судье с заявлением о вынесении судебного приказа о взыскании с ответчиков задолженности по оплате взносов по уплате</w:t>
      </w:r>
      <w:r>
        <w:rPr>
          <w:rFonts w:ascii="Times New Roman" w:eastAsia="Times New Roman" w:hAnsi="Times New Roman" w:cs="Times New Roman"/>
        </w:rPr>
        <w:t xml:space="preserve"> взносов на капитальный ремонт.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Судебны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приказ отменен </w:t>
      </w:r>
      <w:r>
        <w:rPr>
          <w:rStyle w:val="cat-Dategrp-42rplc-1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срок исковой давности по требованиям о начислении задолже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ности по внесению задолженности обязательных платежей, связанных с оплатой расходов на соде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жание и ремонт общего имущества многоквартирного жилого за период с </w:t>
      </w:r>
      <w:r>
        <w:rPr>
          <w:rStyle w:val="cat-Dategrp-13rplc-1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45rplc-1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истек и с учетом положений ч. 1 ст. 155 ЖК РФ задолженность подлежит взысканию с </w:t>
      </w:r>
      <w:r>
        <w:rPr>
          <w:rStyle w:val="cat-Dategrp-46rplc-1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Учитывая вышеизложенное, исковые требования подлежат частичному удовлетв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рению в части взыскания задолженности по оплате взносов капитальный ремонт многокварти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ного жилого дома за период с </w:t>
      </w:r>
      <w:r>
        <w:rPr>
          <w:rStyle w:val="cat-Dategrp-47rplc-1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20rplc-1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 Однако с учетом представле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ных ответчиком мировому судье квитанций, задолженность за указанный период погашена в по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ном объеме.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тем, с ответчика подлежит взысканию пеня, в</w:t>
      </w:r>
      <w:r>
        <w:rPr>
          <w:rFonts w:ascii="Times New Roman" w:eastAsia="Times New Roman" w:hAnsi="Times New Roman" w:cs="Times New Roman"/>
        </w:rPr>
        <w:t xml:space="preserve"> связи с нарушением ответчиком порядка уплаты взносов за капитальный ремонт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положениями ч.1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98 ГПК</w:t>
      </w:r>
      <w:r>
        <w:rPr>
          <w:rFonts w:ascii="Times New Roman" w:eastAsia="Times New Roman" w:hAnsi="Times New Roman" w:cs="Times New Roman"/>
        </w:rPr>
        <w:t xml:space="preserve"> РФ стороне, в пользу которой со</w:t>
      </w:r>
      <w:r>
        <w:rPr>
          <w:rFonts w:ascii="Times New Roman" w:eastAsia="Times New Roman" w:hAnsi="Times New Roman" w:cs="Times New Roman"/>
        </w:rPr>
        <w:t>стоялось решение суда, суд присуждает возместить с другой стороны все понесенные по делу судебные расходы, за исключением случаев, предусмотренных ч.2 ст. 96 ГПК Ро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ст. 88 ГПК РФ, судебные расходы состоят из государственной п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шлины и издержек, связанных с рассмотрением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 судебные расходы истца по оплате государственной пошл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ны в размере </w:t>
      </w:r>
      <w:r>
        <w:rPr>
          <w:rFonts w:ascii="Times New Roman" w:eastAsia="Times New Roman" w:hAnsi="Times New Roman" w:cs="Times New Roman"/>
        </w:rPr>
        <w:t>400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 подлежат взысканию с ответчик</w:t>
      </w:r>
      <w:r>
        <w:rPr>
          <w:rFonts w:ascii="Times New Roman" w:eastAsia="Times New Roman" w:hAnsi="Times New Roman" w:cs="Times New Roman"/>
        </w:rPr>
        <w:t>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Руководствуясь ст.ст. 88, 98, 194, 198, 199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ГПК Российской Федерации, мировой судья, -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4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54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Исковое заявление Некоммерческой организации «Региональный фонд капитального 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монта многоквартирных домов Республики Крым»,- удовлетворить 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стично.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со Смолы Ирины Михайловны, </w:t>
      </w:r>
      <w:r>
        <w:rPr>
          <w:rStyle w:val="cat-PassportDatagrp-64rplc-12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 пользу Некоммерческой организации «Реги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нальный фонд капитального ремонта многоквартирных домов Республики Крым» (</w:t>
      </w:r>
      <w:r>
        <w:rPr>
          <w:rStyle w:val="cat-Addressgrp-10rplc-1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пеню в размере 1794 (одной тысячи семьсот дев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носто четырех) руб. 42 коп., перечислив на реквизиты: расчетный счет 40603810340080000020 в </w:t>
      </w:r>
      <w:r>
        <w:rPr>
          <w:rStyle w:val="cat-OrganizationNamegrp-68rplc-13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БИК 043510607, к/с 30101810335100000607 (для зачисления на л/с № 1092511660), и государственную пошлину в размере 400 (четырехсот) руб. 00 коп. реквизиты для перечисления: р/с 40603810840080000012 в </w:t>
      </w:r>
      <w:r>
        <w:rPr>
          <w:rStyle w:val="cat-OrganizationNamegrp-68rplc-13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отдел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нии Банка России по </w:t>
      </w:r>
      <w:r>
        <w:rPr>
          <w:rStyle w:val="cat-Addressgrp-1rplc-1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БИК 043510607, ИНН 9102066504, КПП 910201001, КБК 18210803010011000110.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удовлетворении остальной части исковых требований отказать в связи с применением последствий пропуска срока исковой давности.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ния суда, если лица, участвующие в деле, их представители не присутствовали в судебном зас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дании. В этом случае мир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нии мотивированного решения суда.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может быть обжаловано в Бахчисарайский районный суд </w:t>
      </w:r>
      <w:r>
        <w:rPr>
          <w:rStyle w:val="cat-Addressgrp-1rplc-1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рез мирового судью судебного участка №29 Бахчисарайского судебного района (</w:t>
      </w:r>
      <w:r>
        <w:rPr>
          <w:rStyle w:val="cat-Addressgrp-2rplc-1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1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А.Ю. Черкашин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  <w:r>
      <w:fldChar w:fldCharType="begin"/>
    </w:r>
    <w:r>
      <w:instrText xml:space="preserve">PAGE 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Dategrp-12rplc-1">
    <w:name w:val="cat-Date grp-12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FIOgrp-51rplc-12">
    <w:name w:val="cat-FIO grp-51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Dategrp-13rplc-15">
    <w:name w:val="cat-Date grp-13 rplc-15"/>
    <w:basedOn w:val="DefaultParagraphFont"/>
  </w:style>
  <w:style w:type="character" w:customStyle="1" w:styleId="cat-Dategrp-14rplc-16">
    <w:name w:val="cat-Date grp-14 rplc-16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Dategrp-16rplc-23">
    <w:name w:val="cat-Date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Dategrp-17rplc-25">
    <w:name w:val="cat-Date grp-17 rplc-25"/>
    <w:basedOn w:val="DefaultParagraphFont"/>
  </w:style>
  <w:style w:type="character" w:customStyle="1" w:styleId="cat-Dategrp-18rplc-26">
    <w:name w:val="cat-Date grp-18 rplc-26"/>
    <w:basedOn w:val="DefaultParagraphFont"/>
  </w:style>
  <w:style w:type="character" w:customStyle="1" w:styleId="cat-Dategrp-19rplc-27">
    <w:name w:val="cat-Date grp-19 rplc-27"/>
    <w:basedOn w:val="DefaultParagraphFont"/>
  </w:style>
  <w:style w:type="character" w:customStyle="1" w:styleId="cat-Addressgrp-4rplc-28">
    <w:name w:val="cat-Address grp-4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Dategrp-20rplc-30">
    <w:name w:val="cat-Date grp-20 rplc-30"/>
    <w:basedOn w:val="DefaultParagraphFont"/>
  </w:style>
  <w:style w:type="character" w:customStyle="1" w:styleId="cat-Dategrp-13rplc-32">
    <w:name w:val="cat-Date grp-13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Dategrp-17rplc-35">
    <w:name w:val="cat-Date grp-17 rplc-35"/>
    <w:basedOn w:val="DefaultParagraphFont"/>
  </w:style>
  <w:style w:type="character" w:customStyle="1" w:styleId="cat-Dategrp-21rplc-36">
    <w:name w:val="cat-Date grp-21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Dategrp-22rplc-39">
    <w:name w:val="cat-Date grp-22 rplc-39"/>
    <w:basedOn w:val="DefaultParagraphFont"/>
  </w:style>
  <w:style w:type="character" w:customStyle="1" w:styleId="cat-Dategrp-23rplc-42">
    <w:name w:val="cat-Date grp-23 rplc-42"/>
    <w:basedOn w:val="DefaultParagraphFont"/>
  </w:style>
  <w:style w:type="character" w:customStyle="1" w:styleId="cat-Dategrp-24rplc-44">
    <w:name w:val="cat-Date grp-24 rplc-44"/>
    <w:basedOn w:val="DefaultParagraphFont"/>
  </w:style>
  <w:style w:type="character" w:customStyle="1" w:styleId="cat-Dategrp-25rplc-49">
    <w:name w:val="cat-Date grp-25 rplc-49"/>
    <w:basedOn w:val="DefaultParagraphFont"/>
  </w:style>
  <w:style w:type="character" w:customStyle="1" w:styleId="cat-Dategrp-26rplc-50">
    <w:name w:val="cat-Date grp-26 rplc-50"/>
    <w:basedOn w:val="DefaultParagraphFont"/>
  </w:style>
  <w:style w:type="character" w:customStyle="1" w:styleId="cat-Addressgrp-6rplc-52">
    <w:name w:val="cat-Address grp-6 rplc-52"/>
    <w:basedOn w:val="DefaultParagraphFont"/>
  </w:style>
  <w:style w:type="character" w:customStyle="1" w:styleId="cat-Addressgrp-8rplc-53">
    <w:name w:val="cat-Address grp-8 rplc-53"/>
    <w:basedOn w:val="DefaultParagraphFont"/>
  </w:style>
  <w:style w:type="character" w:customStyle="1" w:styleId="cat-Addressgrp-9rplc-54">
    <w:name w:val="cat-Address grp-9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Dategrp-15rplc-58">
    <w:name w:val="cat-Date grp-15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Dategrp-27rplc-60">
    <w:name w:val="cat-Date grp-27 rplc-60"/>
    <w:basedOn w:val="DefaultParagraphFont"/>
  </w:style>
  <w:style w:type="character" w:customStyle="1" w:styleId="cat-Dategrp-18rplc-61">
    <w:name w:val="cat-Date grp-18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Dategrp-28rplc-63">
    <w:name w:val="cat-Date grp-28 rplc-63"/>
    <w:basedOn w:val="DefaultParagraphFont"/>
  </w:style>
  <w:style w:type="character" w:customStyle="1" w:styleId="cat-Dategrp-19rplc-64">
    <w:name w:val="cat-Date grp-19 rplc-64"/>
    <w:basedOn w:val="DefaultParagraphFont"/>
  </w:style>
  <w:style w:type="character" w:customStyle="1" w:styleId="cat-Addressgrp-4rplc-65">
    <w:name w:val="cat-Address grp-4 rplc-65"/>
    <w:basedOn w:val="DefaultParagraphFont"/>
  </w:style>
  <w:style w:type="character" w:customStyle="1" w:styleId="cat-Addressgrp-7rplc-66">
    <w:name w:val="cat-Address grp-7 rplc-66"/>
    <w:basedOn w:val="DefaultParagraphFont"/>
  </w:style>
  <w:style w:type="character" w:customStyle="1" w:styleId="cat-Addressgrp-1rplc-67">
    <w:name w:val="cat-Address grp-1 rplc-67"/>
    <w:basedOn w:val="DefaultParagraphFont"/>
  </w:style>
  <w:style w:type="character" w:customStyle="1" w:styleId="cat-Dategrp-17rplc-68">
    <w:name w:val="cat-Date grp-17 rplc-68"/>
    <w:basedOn w:val="DefaultParagraphFont"/>
  </w:style>
  <w:style w:type="character" w:customStyle="1" w:styleId="cat-Dategrp-22rplc-69">
    <w:name w:val="cat-Date grp-22 rplc-69"/>
    <w:basedOn w:val="DefaultParagraphFont"/>
  </w:style>
  <w:style w:type="character" w:customStyle="1" w:styleId="cat-Addressgrp-1rplc-71">
    <w:name w:val="cat-Address grp-1 rplc-71"/>
    <w:basedOn w:val="DefaultParagraphFont"/>
  </w:style>
  <w:style w:type="character" w:customStyle="1" w:styleId="cat-Dategrp-29rplc-72">
    <w:name w:val="cat-Date grp-29 rplc-72"/>
    <w:basedOn w:val="DefaultParagraphFont"/>
  </w:style>
  <w:style w:type="character" w:customStyle="1" w:styleId="cat-Dategrp-30rplc-73">
    <w:name w:val="cat-Date grp-30 rplc-73"/>
    <w:basedOn w:val="DefaultParagraphFont"/>
  </w:style>
  <w:style w:type="character" w:customStyle="1" w:styleId="cat-Dategrp-31rplc-74">
    <w:name w:val="cat-Date grp-31 rplc-74"/>
    <w:basedOn w:val="DefaultParagraphFont"/>
  </w:style>
  <w:style w:type="character" w:customStyle="1" w:styleId="cat-Dategrp-32rplc-75">
    <w:name w:val="cat-Date grp-32 rplc-75"/>
    <w:basedOn w:val="DefaultParagraphFont"/>
  </w:style>
  <w:style w:type="character" w:customStyle="1" w:styleId="cat-Dategrp-33rplc-76">
    <w:name w:val="cat-Date grp-33 rplc-76"/>
    <w:basedOn w:val="DefaultParagraphFont"/>
  </w:style>
  <w:style w:type="character" w:customStyle="1" w:styleId="cat-Addressgrp-1rplc-77">
    <w:name w:val="cat-Address grp-1 rplc-77"/>
    <w:basedOn w:val="DefaultParagraphFont"/>
  </w:style>
  <w:style w:type="character" w:customStyle="1" w:styleId="cat-Dategrp-34rplc-78">
    <w:name w:val="cat-Date grp-34 rplc-78"/>
    <w:basedOn w:val="DefaultParagraphFont"/>
  </w:style>
  <w:style w:type="character" w:customStyle="1" w:styleId="cat-Addressgrp-1rplc-80">
    <w:name w:val="cat-Address grp-1 rplc-80"/>
    <w:basedOn w:val="DefaultParagraphFont"/>
  </w:style>
  <w:style w:type="character" w:customStyle="1" w:styleId="cat-Dategrp-35rplc-81">
    <w:name w:val="cat-Date grp-35 rplc-81"/>
    <w:basedOn w:val="DefaultParagraphFont"/>
  </w:style>
  <w:style w:type="character" w:customStyle="1" w:styleId="cat-Addressgrp-1rplc-82">
    <w:name w:val="cat-Address grp-1 rplc-82"/>
    <w:basedOn w:val="DefaultParagraphFont"/>
  </w:style>
  <w:style w:type="character" w:customStyle="1" w:styleId="cat-Dategrp-23rplc-83">
    <w:name w:val="cat-Date grp-23 rplc-83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Dategrp-36rplc-86">
    <w:name w:val="cat-Date grp-36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Dategrp-24rplc-88">
    <w:name w:val="cat-Date grp-24 rplc-88"/>
    <w:basedOn w:val="DefaultParagraphFont"/>
  </w:style>
  <w:style w:type="character" w:customStyle="1" w:styleId="cat-Addressgrp-1rplc-90">
    <w:name w:val="cat-Address grp-1 rplc-90"/>
    <w:basedOn w:val="DefaultParagraphFont"/>
  </w:style>
  <w:style w:type="character" w:customStyle="1" w:styleId="cat-Dategrp-37rplc-91">
    <w:name w:val="cat-Date grp-37 rplc-91"/>
    <w:basedOn w:val="DefaultParagraphFont"/>
  </w:style>
  <w:style w:type="character" w:customStyle="1" w:styleId="cat-Dategrp-38rplc-93">
    <w:name w:val="cat-Date grp-38 rplc-93"/>
    <w:basedOn w:val="DefaultParagraphFont"/>
  </w:style>
  <w:style w:type="character" w:customStyle="1" w:styleId="cat-Dategrp-20rplc-94">
    <w:name w:val="cat-Date grp-20 rplc-94"/>
    <w:basedOn w:val="DefaultParagraphFont"/>
  </w:style>
  <w:style w:type="character" w:customStyle="1" w:styleId="cat-Dategrp-13rplc-96">
    <w:name w:val="cat-Date grp-13 rplc-96"/>
    <w:basedOn w:val="DefaultParagraphFont"/>
  </w:style>
  <w:style w:type="character" w:customStyle="1" w:styleId="cat-Addressgrp-6rplc-97">
    <w:name w:val="cat-Address grp-6 rplc-97"/>
    <w:basedOn w:val="DefaultParagraphFont"/>
  </w:style>
  <w:style w:type="character" w:customStyle="1" w:styleId="cat-Addressgrp-5rplc-98">
    <w:name w:val="cat-Address grp-5 rplc-98"/>
    <w:basedOn w:val="DefaultParagraphFont"/>
  </w:style>
  <w:style w:type="character" w:customStyle="1" w:styleId="cat-Dategrp-13rplc-99">
    <w:name w:val="cat-Date grp-13 rplc-99"/>
    <w:basedOn w:val="DefaultParagraphFont"/>
  </w:style>
  <w:style w:type="character" w:customStyle="1" w:styleId="cat-Dategrp-20rplc-100">
    <w:name w:val="cat-Date grp-20 rplc-100"/>
    <w:basedOn w:val="DefaultParagraphFont"/>
  </w:style>
  <w:style w:type="character" w:customStyle="1" w:styleId="cat-Dategrp-39rplc-102">
    <w:name w:val="cat-Date grp-39 rplc-102"/>
    <w:basedOn w:val="DefaultParagraphFont"/>
  </w:style>
  <w:style w:type="character" w:customStyle="1" w:styleId="cat-Dategrp-40rplc-104">
    <w:name w:val="cat-Date grp-40 rplc-104"/>
    <w:basedOn w:val="DefaultParagraphFont"/>
  </w:style>
  <w:style w:type="character" w:customStyle="1" w:styleId="cat-Dategrp-41rplc-106">
    <w:name w:val="cat-Date grp-41 rplc-106"/>
    <w:basedOn w:val="DefaultParagraphFont"/>
  </w:style>
  <w:style w:type="character" w:customStyle="1" w:styleId="cat-Addressgrp-2rplc-107">
    <w:name w:val="cat-Address grp-2 rplc-107"/>
    <w:basedOn w:val="DefaultParagraphFont"/>
  </w:style>
  <w:style w:type="character" w:customStyle="1" w:styleId="cat-Addressgrp-1rplc-108">
    <w:name w:val="cat-Address grp-1 rplc-108"/>
    <w:basedOn w:val="DefaultParagraphFont"/>
  </w:style>
  <w:style w:type="character" w:customStyle="1" w:styleId="cat-Addressgrp-2rplc-111">
    <w:name w:val="cat-Address grp-2 rplc-111"/>
    <w:basedOn w:val="DefaultParagraphFont"/>
  </w:style>
  <w:style w:type="character" w:customStyle="1" w:styleId="cat-Addressgrp-1rplc-112">
    <w:name w:val="cat-Address grp-1 rplc-112"/>
    <w:basedOn w:val="DefaultParagraphFont"/>
  </w:style>
  <w:style w:type="character" w:customStyle="1" w:styleId="cat-Dategrp-42rplc-113">
    <w:name w:val="cat-Date grp-42 rplc-113"/>
    <w:basedOn w:val="DefaultParagraphFont"/>
  </w:style>
  <w:style w:type="character" w:customStyle="1" w:styleId="cat-Dategrp-43rplc-115">
    <w:name w:val="cat-Date grp-43 rplc-115"/>
    <w:basedOn w:val="DefaultParagraphFont"/>
  </w:style>
  <w:style w:type="character" w:customStyle="1" w:styleId="cat-Dategrp-44rplc-116">
    <w:name w:val="cat-Date grp-44 rplc-116"/>
    <w:basedOn w:val="DefaultParagraphFont"/>
  </w:style>
  <w:style w:type="character" w:customStyle="1" w:styleId="cat-Dategrp-42rplc-118">
    <w:name w:val="cat-Date grp-42 rplc-118"/>
    <w:basedOn w:val="DefaultParagraphFont"/>
  </w:style>
  <w:style w:type="character" w:customStyle="1" w:styleId="cat-Dategrp-13rplc-119">
    <w:name w:val="cat-Date grp-13 rplc-119"/>
    <w:basedOn w:val="DefaultParagraphFont"/>
  </w:style>
  <w:style w:type="character" w:customStyle="1" w:styleId="cat-Dategrp-45rplc-120">
    <w:name w:val="cat-Date grp-45 rplc-120"/>
    <w:basedOn w:val="DefaultParagraphFont"/>
  </w:style>
  <w:style w:type="character" w:customStyle="1" w:styleId="cat-Dategrp-46rplc-121">
    <w:name w:val="cat-Date grp-46 rplc-121"/>
    <w:basedOn w:val="DefaultParagraphFont"/>
  </w:style>
  <w:style w:type="character" w:customStyle="1" w:styleId="cat-Dategrp-47rplc-122">
    <w:name w:val="cat-Date grp-47 rplc-122"/>
    <w:basedOn w:val="DefaultParagraphFont"/>
  </w:style>
  <w:style w:type="character" w:customStyle="1" w:styleId="cat-Dategrp-20rplc-123">
    <w:name w:val="cat-Date grp-20 rplc-123"/>
    <w:basedOn w:val="DefaultParagraphFont"/>
  </w:style>
  <w:style w:type="character" w:customStyle="1" w:styleId="cat-PassportDatagrp-64rplc-127">
    <w:name w:val="cat-PassportData grp-64 rplc-127"/>
    <w:basedOn w:val="DefaultParagraphFont"/>
  </w:style>
  <w:style w:type="character" w:customStyle="1" w:styleId="cat-Addressgrp-10rplc-129">
    <w:name w:val="cat-Address grp-10 rplc-129"/>
    <w:basedOn w:val="DefaultParagraphFont"/>
  </w:style>
  <w:style w:type="character" w:customStyle="1" w:styleId="cat-OrganizationNamegrp-68rplc-131">
    <w:name w:val="cat-OrganizationName grp-68 rplc-131"/>
    <w:basedOn w:val="DefaultParagraphFont"/>
  </w:style>
  <w:style w:type="character" w:customStyle="1" w:styleId="cat-OrganizationNamegrp-68rplc-134">
    <w:name w:val="cat-OrganizationName grp-68 rplc-134"/>
    <w:basedOn w:val="DefaultParagraphFont"/>
  </w:style>
  <w:style w:type="character" w:customStyle="1" w:styleId="cat-Addressgrp-1rplc-135">
    <w:name w:val="cat-Address grp-1 rplc-135"/>
    <w:basedOn w:val="DefaultParagraphFont"/>
  </w:style>
  <w:style w:type="character" w:customStyle="1" w:styleId="cat-Addressgrp-1rplc-139">
    <w:name w:val="cat-Address grp-1 rplc-139"/>
    <w:basedOn w:val="DefaultParagraphFont"/>
  </w:style>
  <w:style w:type="character" w:customStyle="1" w:styleId="cat-Addressgrp-2rplc-140">
    <w:name w:val="cat-Address grp-2 rplc-140"/>
    <w:basedOn w:val="DefaultParagraphFont"/>
  </w:style>
  <w:style w:type="character" w:customStyle="1" w:styleId="cat-Addressgrp-1rplc-141">
    <w:name w:val="cat-Address grp-1 rplc-1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