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pPr>
        <w:jc w:val="right"/>
        <w:rPr>
          <w:sz w:val="26"/>
          <w:szCs w:val="26"/>
        </w:rPr>
      </w:pPr>
      <w:r>
        <w:rPr>
          <w:sz w:val="26"/>
          <w:szCs w:val="26"/>
        </w:rPr>
        <w:t>Дело № 2-38-13</w:t>
      </w:r>
      <w:r>
        <w:rPr>
          <w:sz w:val="26"/>
          <w:szCs w:val="26"/>
        </w:rPr>
        <w:t>/2023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РЕШЕНИЕ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ИМЕНЕМ  РОССИЙСКОЙ  ФЕДЕРАЦИИ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(вводная и резолютивная части)</w:t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12 января 2023 года                                                                                г. Евпатория</w:t>
      </w:r>
    </w:p>
    <w:p>
      <w:pPr>
        <w:ind w:firstLine="708"/>
        <w:jc w:val="both"/>
        <w:rPr>
          <w:sz w:val="26"/>
          <w:szCs w:val="26"/>
        </w:rPr>
      </w:pP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Апразов М.М.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при помощнике судьи Шилкиной Ю.А.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с участием ответчика Чалова М.А.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гражданское дело по исковому заявлению Общества с ограниченной ответственностью микрокредитной компании «Русинтерфинанс» к Чалову Максиму Александровичу о взыскании задолженности по договору займа,</w:t>
      </w:r>
    </w:p>
    <w:p>
      <w:pPr>
        <w:ind w:firstLine="708"/>
        <w:jc w:val="both"/>
        <w:rPr>
          <w:sz w:val="26"/>
          <w:szCs w:val="26"/>
        </w:rPr>
      </w:pP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ст. ст. 39, 173, 194 – 199 Гражданского процессуального кодекса Российской Федерации, мировой судья</w:t>
        <w:tab/>
      </w:r>
    </w:p>
    <w:p>
      <w:pPr>
        <w:tabs>
          <w:tab w:val="left" w:pos="284"/>
          <w:tab w:val="clear" w:pos="708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                    </w:t>
      </w:r>
      <w:r>
        <w:rPr>
          <w:b/>
          <w:sz w:val="26"/>
          <w:szCs w:val="26"/>
        </w:rPr>
        <w:t>РЕШИЛ: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Исковые требования Общества с ограниченной ответственностью микрокредитной компании «Русинтерфинанс» к Чалову Максиму Александровичу о взыскании задолженности по договору займа – удовлетворить.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Взыскать с Чалова Максима Александровича, *** года рождения (паспорт серии *** номер ***) в пользу Общества с ограниченной ответственностью микрокредитной компании «Русинтерфинанс» (ИНН: ***) задолженность по договору займа №*** от ***г. в сумме *** (***) рублей, в том числе сумму основного долга в размере *** (***) рублей, проценты по договору займа в размере *** (***) рублей.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Взыскать с Чалова Максима Александровича, *** года рождения (паспорт серии *** номер ***) в пользу Общества с ограниченной ответственностью микрокредитной компании «Русинтерфинанс» (ИНН: ***) расходы по оплате государственной пошлины в размере *** (***) рублей.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Мировой судья </w:t>
        <w:tab/>
        <w:tab/>
      </w:r>
      <w:r>
        <w:rPr>
          <w:b/>
          <w:sz w:val="26"/>
          <w:szCs w:val="26"/>
        </w:rPr>
        <w:t>подпись</w:t>
      </w:r>
      <w:r>
        <w:rPr>
          <w:b/>
          <w:sz w:val="26"/>
          <w:szCs w:val="26"/>
        </w:rPr>
        <w:t xml:space="preserve">   </w:t>
        <w:tab/>
        <w:tab/>
        <w:tab/>
        <w:tab/>
        <w:t xml:space="preserve">                  М.М. Апразов</w:t>
      </w:r>
    </w:p>
    <w:sectPr>
      <w:type w:val="nextPage"/>
      <w:pgSz w:w="11906" w:h="16838"/>
      <w:pgMar w:top="993" w:right="850" w:bottom="284" w:left="1701" w:header="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CC"/>
    <w:family w:val="roman"/>
    <w:pitch w:val="variable"/>
    <w:sig w:usb0="00000000" w:usb1="00000000" w:usb2="00000000" w:usb3="00000000" w:csb0="00000004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8D"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a">
    <w:name w:val="Текст выноски Знак"/>
    <w:basedOn w:val="DefaultParagraphFont"/>
    <w:uiPriority w:val="99"/>
    <w:semiHidden/>
    <w:qFormat/>
    <w:rsid w:val="003C3B3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A7378D"/>
    <w:pPr>
      <w:spacing w:beforeAutospacing="1" w:afterAutospacing="1"/>
    </w:pPr>
  </w:style>
  <w:style w:type="paragraph" w:styleId="BalloonText">
    <w:name w:val="Balloon Text"/>
    <w:basedOn w:val="Normal"/>
    <w:uiPriority w:val="99"/>
    <w:semiHidden/>
    <w:unhideWhenUsed/>
    <w:qFormat/>
    <w:rsid w:val="003C3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