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2-38-24/2017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 xml:space="preserve">  </w:t>
      </w:r>
    </w:p>
    <w:p w:rsidR="00A77B3E">
      <w:r>
        <w:t xml:space="preserve">       06.03.2017 г.                                                                                       г. Евпатория</w:t>
      </w:r>
    </w:p>
    <w:p w:rsidR="00A77B3E">
      <w:r>
        <w:t xml:space="preserve">        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представителя истца фио</w:t>
      </w:r>
    </w:p>
    <w:p w:rsidR="00A77B3E">
      <w:r>
        <w:tab/>
        <w:t>рассмотрев в открытом судебном заседании гражданское дело по исковому заявлению  наименование организации в лице Евпаторийского филиала к фио о взыскании задолженности,</w:t>
      </w:r>
    </w:p>
    <w:p w:rsidR="00A77B3E">
      <w:r>
        <w:t>руководствуясь ст.ст. 194-196, 233-235 Гражданского процессуального кодекса Российской Федерации, мировой судья,</w:t>
      </w:r>
    </w:p>
    <w:p w:rsidR="00A77B3E">
      <w:r>
        <w:tab/>
        <w:t xml:space="preserve">                                                                        РЕШИЛ:</w:t>
      </w:r>
    </w:p>
    <w:p w:rsidR="00A77B3E">
      <w:r>
        <w:t xml:space="preserve">           Исковые требования наименование организации в лице Евпаторийского филиала к фио о взыскании задолженности – удовлетворить.</w:t>
      </w:r>
    </w:p>
    <w:p w:rsidR="00A77B3E">
      <w:r>
        <w:t xml:space="preserve">           Взыскать с фио, паспортные данные, зарегистрированной по адресу: адрес, в пользу наименование организации в лице Евпаторийского филиала задолженность за период с дата по дата включительно по оплате за услуги водоснабжения и водоотведения в размере  сумма, а также государственную пошлину в размере сумма, а всего взыскать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в сроки установленные настоящей статьей.</w:t>
      </w:r>
    </w:p>
    <w:p w:rsidR="00A77B3E"/>
    <w:p w:rsidR="00A77B3E">
      <w:r>
        <w:t>Мировой судья                                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