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pPr>
        <w:spacing w:line="0" w:lineRule="atLeast"/>
        <w:jc w:val="right"/>
        <w:rPr>
          <w:b/>
          <w:sz w:val="26"/>
          <w:szCs w:val="26"/>
        </w:rPr>
      </w:pPr>
      <w:r>
        <w:rPr>
          <w:b/>
          <w:sz w:val="26"/>
          <w:szCs w:val="26"/>
        </w:rPr>
        <w:t>Дело № 2-38-1448/2022</w:t>
      </w:r>
    </w:p>
    <w:p>
      <w:pPr>
        <w:spacing w:line="0" w:lineRule="atLeast"/>
        <w:jc w:val="center"/>
        <w:rPr>
          <w:b/>
          <w:sz w:val="26"/>
          <w:szCs w:val="26"/>
        </w:rPr>
      </w:pPr>
      <w:r>
        <w:rPr>
          <w:b/>
          <w:sz w:val="26"/>
          <w:szCs w:val="26"/>
        </w:rPr>
        <w:t>РЕШЕНИЕ</w:t>
      </w:r>
    </w:p>
    <w:p>
      <w:pPr>
        <w:spacing w:line="0" w:lineRule="atLeast"/>
        <w:jc w:val="center"/>
        <w:rPr>
          <w:b/>
          <w:sz w:val="26"/>
          <w:szCs w:val="26"/>
        </w:rPr>
      </w:pPr>
      <w:r>
        <w:rPr>
          <w:b/>
          <w:sz w:val="26"/>
          <w:szCs w:val="26"/>
        </w:rPr>
        <w:t>ИМЕНЕМ  РОССИЙСКОЙ  ФЕДЕРАЦИИ</w:t>
      </w:r>
    </w:p>
    <w:p>
      <w:pPr>
        <w:spacing w:line="0" w:lineRule="atLeast"/>
        <w:rPr>
          <w:b/>
          <w:sz w:val="26"/>
          <w:szCs w:val="26"/>
        </w:rPr>
      </w:pPr>
    </w:p>
    <w:p>
      <w:pPr>
        <w:spacing w:line="0" w:lineRule="atLeast"/>
        <w:rPr>
          <w:b/>
          <w:sz w:val="26"/>
          <w:szCs w:val="26"/>
        </w:rPr>
      </w:pPr>
      <w:r>
        <w:rPr>
          <w:b/>
          <w:sz w:val="26"/>
          <w:szCs w:val="26"/>
        </w:rPr>
        <w:t>31 августа 2022 года                                                                                г. Евпатория</w:t>
      </w:r>
    </w:p>
    <w:p>
      <w:pPr>
        <w:spacing w:line="0" w:lineRule="atLeast"/>
        <w:ind w:firstLine="708"/>
        <w:jc w:val="both"/>
        <w:rPr>
          <w:rStyle w:val="FontStyle11"/>
          <w:szCs w:val="26"/>
        </w:rPr>
      </w:pPr>
    </w:p>
    <w:p>
      <w:pPr>
        <w:spacing w:line="0" w:lineRule="atLeast"/>
        <w:ind w:firstLine="708"/>
        <w:jc w:val="both"/>
        <w:rPr>
          <w:sz w:val="26"/>
          <w:szCs w:val="26"/>
        </w:rPr>
      </w:pPr>
      <w:r>
        <w:rPr>
          <w:rStyle w:val="FontStyle11"/>
          <w:szCs w:val="26"/>
        </w:rPr>
        <w:t xml:space="preserve">Мировой судья судебного участка № 38 Евпаторийского судебного района </w:t>
      </w:r>
      <w:r>
        <w:rPr>
          <w:sz w:val="26"/>
          <w:szCs w:val="26"/>
        </w:rPr>
        <w:t xml:space="preserve">(городской округ Евпатория) Республики Крым </w:t>
      </w:r>
      <w:r>
        <w:rPr>
          <w:rStyle w:val="FontStyle11"/>
          <w:szCs w:val="26"/>
        </w:rPr>
        <w:t>Апразов М.М.</w:t>
      </w:r>
    </w:p>
    <w:p>
      <w:pPr>
        <w:spacing w:line="0" w:lineRule="atLeast"/>
        <w:jc w:val="both"/>
        <w:rPr>
          <w:sz w:val="26"/>
          <w:szCs w:val="26"/>
        </w:rPr>
      </w:pPr>
      <w:r>
        <w:rPr>
          <w:sz w:val="26"/>
          <w:szCs w:val="26"/>
        </w:rPr>
        <w:t>при секретаре судебного заседания Копцеве А.А.</w:t>
      </w:r>
    </w:p>
    <w:p>
      <w:pPr>
        <w:spacing w:line="0" w:lineRule="atLeast"/>
        <w:jc w:val="both"/>
        <w:rPr>
          <w:sz w:val="26"/>
          <w:szCs w:val="26"/>
        </w:rPr>
      </w:pPr>
      <w:r>
        <w:rPr>
          <w:sz w:val="26"/>
          <w:szCs w:val="26"/>
        </w:rPr>
        <w:t>с участием представителя истца ***,</w:t>
      </w:r>
    </w:p>
    <w:p>
      <w:pPr>
        <w:spacing w:line="0" w:lineRule="atLeast"/>
        <w:jc w:val="both"/>
        <w:rPr>
          <w:sz w:val="26"/>
          <w:szCs w:val="26"/>
        </w:rPr>
      </w:pPr>
      <w:r>
        <w:rPr>
          <w:sz w:val="26"/>
          <w:szCs w:val="26"/>
        </w:rPr>
        <w:t>ответчика Землянова С.А.,</w:t>
      </w:r>
    </w:p>
    <w:p>
      <w:pPr>
        <w:ind w:firstLine="568"/>
        <w:jc w:val="both"/>
        <w:rPr>
          <w:sz w:val="26"/>
          <w:szCs w:val="26"/>
        </w:rPr>
      </w:pPr>
      <w:r>
        <w:rPr>
          <w:sz w:val="26"/>
          <w:szCs w:val="26"/>
        </w:rPr>
        <w:t>рассмотрев в открытом судебном заседании гражданское дело по исковому заявлению Государственного Унитарного Предприятия Республики Крым «Крымтеплокоммунэнерго» в лице филиала Государственного Унитарного Предприятия Республики Крым «Крымтеплокоммунэнерго» в г. Евпатории к Землянову Сергею Александровичу о взыскании задолженности за потребленную тепловую энергию для обогрева помещений общего пользования, входящих в состав общего имущества многоквартирного дома,</w:t>
      </w:r>
    </w:p>
    <w:p>
      <w:pPr>
        <w:ind w:firstLine="568"/>
        <w:jc w:val="both"/>
        <w:rPr>
          <w:sz w:val="26"/>
          <w:szCs w:val="26"/>
        </w:rPr>
      </w:pPr>
    </w:p>
    <w:p>
      <w:pPr>
        <w:ind w:firstLine="708"/>
        <w:jc w:val="center"/>
        <w:rPr>
          <w:b/>
          <w:sz w:val="26"/>
          <w:szCs w:val="26"/>
        </w:rPr>
      </w:pPr>
      <w:r>
        <w:rPr>
          <w:b/>
          <w:sz w:val="26"/>
          <w:szCs w:val="26"/>
        </w:rPr>
        <w:t>УСТАНОВИЛ:</w:t>
      </w:r>
    </w:p>
    <w:p>
      <w:pPr>
        <w:ind w:firstLine="708"/>
        <w:jc w:val="both"/>
        <w:rPr>
          <w:sz w:val="26"/>
          <w:szCs w:val="26"/>
        </w:rPr>
      </w:pPr>
      <w:r>
        <w:rPr>
          <w:sz w:val="26"/>
          <w:szCs w:val="26"/>
        </w:rPr>
        <w:t>Государственное Унитарное Предприятие Республики Крым «Крымтеплокоммунэнерго» в лице филиала Государственного Унитарного Предприятия Республики Крым «Крымтеплокоммунэнерго» в г. Евпатории обратилось к мировому судье судебного участка №38 Евпаторийского судебного района (городской округ Евпатория) Республики Крым с иском, с учетом уточненных исковых требований, к Землянову Сергею Александровичу о взыскании задолженности за потребленную тепловую энергию для обогрева помещений общего пользования, входящих в состав общего имущества многоквартирного дома.</w:t>
      </w:r>
    </w:p>
    <w:p>
      <w:pPr>
        <w:ind w:firstLine="708"/>
        <w:jc w:val="both"/>
        <w:rPr>
          <w:sz w:val="26"/>
          <w:szCs w:val="26"/>
        </w:rPr>
      </w:pPr>
      <w:r>
        <w:rPr>
          <w:sz w:val="26"/>
          <w:szCs w:val="26"/>
        </w:rPr>
        <w:t>Свои требования мотивирует тем, что истец является централизованным поставщиком тепловой энергии в г. Евпатория, осуществляет поставку тепловой энергии на нужды отопления. Ответчик являются потребителями тепловой энергии, проживающим в квартире многоквартирного дома, подключенного к системе централизованного теплоснабжения, расположенной по адресу: ***, потреблял тепловую энергию для обогрева помещений общего пользования, входящих в состав общего имущества в многоквартирном доме (МКД).</w:t>
      </w:r>
    </w:p>
    <w:p>
      <w:pPr>
        <w:ind w:firstLine="708"/>
        <w:jc w:val="both"/>
        <w:rPr>
          <w:sz w:val="26"/>
          <w:szCs w:val="26"/>
        </w:rPr>
      </w:pPr>
      <w:r>
        <w:rPr>
          <w:sz w:val="26"/>
          <w:szCs w:val="26"/>
        </w:rPr>
        <w:t>Переход отдельных жилых помещений в МКД с централизованного отопления на индивидуальное не означает прекращение потребления тепловой энергии на обогрев помещений с демонтированными (отключенными) отопительными приборами и в объеме, приходящемся на общедомовые нужды, поскольку одним из источников теплоснабжения таких помещений является отдача тепла стояками центрального отопления, проходящими через все помещения в МКД.</w:t>
      </w:r>
    </w:p>
    <w:p>
      <w:pPr>
        <w:ind w:firstLine="708"/>
        <w:jc w:val="both"/>
        <w:rPr>
          <w:sz w:val="26"/>
          <w:szCs w:val="26"/>
        </w:rPr>
      </w:pPr>
      <w:r>
        <w:rPr>
          <w:sz w:val="26"/>
          <w:szCs w:val="26"/>
        </w:rPr>
        <w:t>Жилищное законодательство Российской Федерации рассматривает весь МКД как единый теплотехнический объект, в который поступает тепловая энергия с целью отопления помещений этого дома - и жилых, и нежилых помещений, и помещений в составе общего имущества и прочих инженерных сетей жизнеобеспечения жилого дома. Тепло распространяется внутри дома от всех элементов системы отопления, от каждого участка этой системы, и распространяется по всем помещениям, независимо от их изолированности, наличия или отсутствия в конкретных помещениях радиаторов отопления, трубопроводов (стояков или лежаков) системы отопления.</w:t>
      </w:r>
    </w:p>
    <w:p>
      <w:pPr>
        <w:ind w:firstLine="708"/>
        <w:jc w:val="both"/>
        <w:rPr>
          <w:sz w:val="26"/>
          <w:szCs w:val="26"/>
        </w:rPr>
      </w:pPr>
      <w:r>
        <w:rPr>
          <w:sz w:val="26"/>
          <w:szCs w:val="26"/>
        </w:rPr>
        <w:t>Таким образом, собственники помещений в МКД обязаны производить оплату тепловой энергии, поступающей не только непосредственно в жилое помещение, но и для обогрева мест общего пользования МКД.</w:t>
      </w:r>
    </w:p>
    <w:p>
      <w:pPr>
        <w:ind w:firstLine="708"/>
        <w:jc w:val="both"/>
        <w:rPr>
          <w:sz w:val="26"/>
          <w:szCs w:val="26"/>
        </w:rPr>
      </w:pPr>
      <w:r>
        <w:rPr>
          <w:sz w:val="26"/>
          <w:szCs w:val="26"/>
        </w:rPr>
        <w:t>Собственники помещений в МКД несут бремя расходов на содержание общего имущества в МКД. Доля обязательных расходов на содержание общего имущества в МКД,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pPr>
        <w:ind w:firstLine="708"/>
        <w:jc w:val="both"/>
        <w:rPr>
          <w:sz w:val="26"/>
          <w:szCs w:val="26"/>
        </w:rPr>
      </w:pPr>
      <w:r>
        <w:rPr>
          <w:sz w:val="26"/>
          <w:szCs w:val="26"/>
        </w:rPr>
        <w:t xml:space="preserve">В связи с ненадлежащим исполнением ответчиком обязательств по оплате потребленной тепловой энергии сумма долга за период с *** г. по *** г. составила *** руб. *** коп. Также ответчик за просрочку оплаты начислены пени, с учетом моратория, в размере *** (***) руб. *** (***) коп. </w:t>
      </w:r>
    </w:p>
    <w:p>
      <w:pPr>
        <w:ind w:firstLine="708"/>
        <w:jc w:val="both"/>
        <w:rPr>
          <w:sz w:val="26"/>
          <w:szCs w:val="26"/>
        </w:rPr>
      </w:pPr>
      <w:r>
        <w:rPr>
          <w:sz w:val="26"/>
          <w:szCs w:val="26"/>
        </w:rPr>
        <w:t>На протяжении *** г.г. были утверждены следующие тарифы: в соответствии с Приказом Государственного комитета по ценам и тарифам Республики Крым от 19.12.2018 г. № 62/5, Приказом Государственного комитета по цепам и тарифам Республики Крым от 20.08.2019 г.№36/1, Приказом Государственного комитета по цепам и тарифам Республики Крым от 17.12.2019 г.№59/4, Приказом Государственного комитета по цепам и тарифам Республики Крым от 18.12.2020 г. №49/1:</w:t>
      </w:r>
    </w:p>
    <w:p>
      <w:pPr>
        <w:ind w:firstLine="708"/>
        <w:jc w:val="both"/>
        <w:rPr>
          <w:sz w:val="26"/>
          <w:szCs w:val="26"/>
        </w:rPr>
      </w:pPr>
      <w:r>
        <w:rPr>
          <w:sz w:val="26"/>
          <w:szCs w:val="26"/>
        </w:rPr>
        <w:t>- с 01.01.2019 г. по 31.08.2019 г. тепловая энергия - 2411,23 руб./Гкал,</w:t>
        <w:tab/>
      </w:r>
    </w:p>
    <w:p>
      <w:pPr>
        <w:ind w:firstLine="708"/>
        <w:jc w:val="both"/>
        <w:rPr>
          <w:sz w:val="26"/>
          <w:szCs w:val="26"/>
        </w:rPr>
      </w:pPr>
      <w:r>
        <w:rPr>
          <w:sz w:val="26"/>
          <w:szCs w:val="26"/>
        </w:rPr>
        <w:t>- с 01.09.2019 г. по 31.12.2019 г. тепловая энергия - 2300,00 руб./Гкал.</w:t>
        <w:tab/>
      </w:r>
    </w:p>
    <w:p>
      <w:pPr>
        <w:ind w:firstLine="708"/>
        <w:jc w:val="both"/>
        <w:rPr>
          <w:sz w:val="26"/>
          <w:szCs w:val="26"/>
        </w:rPr>
      </w:pPr>
      <w:r>
        <w:rPr>
          <w:sz w:val="26"/>
          <w:szCs w:val="26"/>
        </w:rPr>
        <w:t>- с 01.01.2020 г. по 31.12.2020 г. тепловая энергия - 2300,00 руб./Гкал.</w:t>
      </w:r>
    </w:p>
    <w:p>
      <w:pPr>
        <w:ind w:firstLine="708"/>
        <w:jc w:val="both"/>
        <w:rPr>
          <w:sz w:val="26"/>
          <w:szCs w:val="26"/>
        </w:rPr>
      </w:pPr>
      <w:r>
        <w:rPr>
          <w:sz w:val="26"/>
          <w:szCs w:val="26"/>
        </w:rPr>
        <w:t>- с 01.01.2021 г. по 30.06.2021 г. тепловая энергия - 2300,00 руб./Гкал.</w:t>
      </w:r>
    </w:p>
    <w:p>
      <w:pPr>
        <w:ind w:firstLine="708"/>
        <w:jc w:val="both"/>
        <w:rPr>
          <w:sz w:val="26"/>
          <w:szCs w:val="26"/>
        </w:rPr>
      </w:pPr>
      <w:r>
        <w:rPr>
          <w:sz w:val="26"/>
          <w:szCs w:val="26"/>
        </w:rPr>
        <w:t>- с 01.07.2021 г. по 31.12.2021 г. тепловая энергия - 2382,80 руб./Гкал.</w:t>
      </w:r>
    </w:p>
    <w:p>
      <w:pPr>
        <w:ind w:firstLine="708"/>
        <w:jc w:val="both"/>
        <w:rPr>
          <w:sz w:val="26"/>
          <w:szCs w:val="26"/>
        </w:rPr>
      </w:pPr>
      <w:r>
        <w:rPr>
          <w:sz w:val="26"/>
          <w:szCs w:val="26"/>
        </w:rPr>
        <w:t xml:space="preserve">Указанные тарифы приведены в сети интернет на официальном сайте Государственного комитета по ценам и тарифам Республики Крым: </w:t>
      </w:r>
      <w:hyperlink r:id="rId5" w:history="1">
        <w:r>
          <w:rPr>
            <w:sz w:val="26"/>
            <w:szCs w:val="26"/>
          </w:rPr>
          <w:t>http://gkz.rk.gov.ru</w:t>
        </w:r>
      </w:hyperlink>
      <w:r>
        <w:rPr>
          <w:sz w:val="26"/>
          <w:szCs w:val="26"/>
        </w:rPr>
        <w:t>.</w:t>
      </w:r>
    </w:p>
    <w:p>
      <w:pPr>
        <w:ind w:firstLine="708"/>
        <w:jc w:val="both"/>
        <w:rPr>
          <w:sz w:val="26"/>
          <w:szCs w:val="26"/>
        </w:rPr>
      </w:pPr>
      <w:r>
        <w:rPr>
          <w:sz w:val="26"/>
          <w:szCs w:val="26"/>
        </w:rPr>
        <w:t>Истец считает, что хотя договор на предоставление услуг по теплоснабжению с ответчиком не заключен, у ответчика возникли обязательства по оплате за услуги теплоснабжения, в связи с фактическим потреблением тепловой энергии.</w:t>
      </w:r>
    </w:p>
    <w:p>
      <w:pPr>
        <w:ind w:firstLine="708"/>
        <w:jc w:val="both"/>
        <w:rPr>
          <w:sz w:val="26"/>
          <w:szCs w:val="26"/>
        </w:rPr>
      </w:pPr>
      <w:r>
        <w:rPr>
          <w:sz w:val="26"/>
          <w:szCs w:val="26"/>
        </w:rPr>
        <w:t>Также истец считает, что наличие системы централизованного отопления предусмотрено первоначальным проектом постройки многоквартирного дома, поэтому предоставление услуги по отоплению в многоквартирном доме гражданам, является обязательным условием содержания такого дома. Акт готовности дома к отопительному сезону является, по мнению истца, доказательством поставки тепловой энергии в адрес потребителя. В связи с тем, что добровольно задолженность ответчиком не</w:t>
      </w:r>
      <w:r>
        <w:t xml:space="preserve"> </w:t>
      </w:r>
      <w:r>
        <w:rPr>
          <w:sz w:val="26"/>
          <w:szCs w:val="26"/>
        </w:rPr>
        <w:t xml:space="preserve">погашается, истцу, а равно и государству, причиняются убытки - затрудняется своевременность расчетов предприятия с поставщиками энергоресурсов (газ, электричество, жидкое топливо, материалы). Ухудшается наполнение государственного и местного бюджетов со стороны истца, снижается возможность по замене и переоснащению государственного имущества, проведению ремонтных работ и подготовки к очередному отопительному сезону. </w:t>
      </w:r>
    </w:p>
    <w:p>
      <w:pPr>
        <w:ind w:firstLine="708"/>
        <w:jc w:val="both"/>
        <w:rPr>
          <w:sz w:val="26"/>
          <w:szCs w:val="26"/>
        </w:rPr>
      </w:pPr>
      <w:r>
        <w:rPr>
          <w:sz w:val="26"/>
          <w:szCs w:val="26"/>
        </w:rPr>
        <w:t>Просит:</w:t>
      </w:r>
    </w:p>
    <w:p>
      <w:pPr>
        <w:ind w:firstLine="708"/>
        <w:jc w:val="both"/>
        <w:rPr>
          <w:sz w:val="26"/>
          <w:szCs w:val="26"/>
        </w:rPr>
      </w:pPr>
      <w:r>
        <w:rPr>
          <w:sz w:val="26"/>
          <w:szCs w:val="26"/>
        </w:rPr>
        <w:t>- взыскать с Землянова Сергея Александровича в пользу ГУП РК «Крымтеплокоммунэнерго» в лице филиала ГУП РК «Крымтеплокоммунэнерго» в городе Евпатория задолженность за потребленную тепловую энергию для обогрева помещений общего пользования, входящих в состав общего имущества МКД расположенного по адресу: ***, за период с *** г. по *** г. составила *** (***) руб. *** (***) коп., пени в размере *** (сто восемьдесят четыре) руб. *** (***) коп.;</w:t>
      </w:r>
    </w:p>
    <w:p>
      <w:pPr>
        <w:ind w:firstLine="708"/>
        <w:jc w:val="both"/>
        <w:rPr>
          <w:sz w:val="26"/>
          <w:szCs w:val="26"/>
        </w:rPr>
      </w:pPr>
      <w:r>
        <w:rPr>
          <w:sz w:val="26"/>
          <w:szCs w:val="26"/>
        </w:rPr>
        <w:t>- взыскать с Землянова Сергея Александровича в пользу ГУП РК «Крымтеплокоммунэнерго» в лице филиала ГУП РК «Крымтеплокоммунэнерго» в городе Евпатория судебные расходы в размере *** руб. (***) рублей.</w:t>
      </w:r>
    </w:p>
    <w:p>
      <w:pPr>
        <w:ind w:firstLine="708"/>
        <w:jc w:val="both"/>
        <w:rPr>
          <w:sz w:val="26"/>
          <w:szCs w:val="26"/>
        </w:rPr>
      </w:pPr>
    </w:p>
    <w:p>
      <w:pPr>
        <w:ind w:firstLine="708"/>
        <w:jc w:val="both"/>
        <w:rPr>
          <w:sz w:val="26"/>
          <w:szCs w:val="26"/>
        </w:rPr>
      </w:pPr>
      <w:r>
        <w:rPr>
          <w:sz w:val="26"/>
          <w:szCs w:val="26"/>
        </w:rPr>
        <w:t>Представитель истца Сингаевский В.Н. в суде исковые требования поддержал в полном объеме, предоставил пояснения аналогично изложенному в исковом заявлении и уточненном исковом заявлении. Указывает, что дом, в котором проживают ответчики, подключен к централизованной системе отопления и учет поставленной тепловой энергии осуществляется по прибору учета, установленному в этом доме. Согласно ЖК РФ собственники жилых и нежилых помещений многоквартирного жилого дома обязаны нести бремя содержания имущества многоквартирного дома, в том числе и за коммунальные услуги. Часть квартир отключено от централизованного отопления. Ни одна из подключенных к централизованной системе отопления квартир не имеют приборов учета тепловой энергии. Расчет производится по формуле 3 (2-1), утвержденной Постановлением Правительства РФ от 06.05.2011 N 354 "О предоставлении коммунальных услуг собственникам и пользователям помещений в многоквартирных домах и жилых домов", которая применяется при следующих обстоятельствах: наличии общедомового прибора учета в МКД, отсутствии индивидуальных приборов учета в помещениях собственников, отсутствии у собственника помещения подключения к общедомовой системе отопления. Согласно этому расчету, истец получает ответ, кто, сколько тепла получил и каким является остаток, который делится на места общего пользования, согласно доли, приходящейся на каждого собственника. Документального подтверждения наличия в местах общего пользования отопительных приборов у истца нет, но исходя из того, что во всех домах ранее оборудовались места общего пользования батареями, считает, что в многоквартирном доме в местах общего пользования должны быть отопительные приборы. При производстве расчета подвальные и чердачные помещения истцом не учитываются, так как не отвечают требованиям, предъявляемым местам общего пользования. С *** года не производятся начисления собственникам МКД, расположенного по адресу: ***, поскольку решением межведомственной комиссии установлено отсутствие в местах общего пользования многоквартирного дома приборов отопления.</w:t>
      </w:r>
    </w:p>
    <w:p>
      <w:pPr>
        <w:ind w:firstLine="708"/>
        <w:jc w:val="both"/>
        <w:rPr>
          <w:sz w:val="26"/>
          <w:szCs w:val="26"/>
        </w:rPr>
      </w:pPr>
      <w:r>
        <w:rPr>
          <w:sz w:val="26"/>
          <w:szCs w:val="26"/>
        </w:rPr>
        <w:t>Просил удовлетворить исковые требования в полном объеме и взыскать с ответчика задолженность за предоставленные услуги, а также расходы по оплате государственной пошлины.</w:t>
      </w:r>
    </w:p>
    <w:p>
      <w:pPr>
        <w:ind w:firstLine="708"/>
        <w:jc w:val="both"/>
        <w:rPr>
          <w:sz w:val="26"/>
          <w:szCs w:val="26"/>
        </w:rPr>
      </w:pPr>
    </w:p>
    <w:p>
      <w:pPr>
        <w:ind w:firstLine="708"/>
        <w:jc w:val="both"/>
        <w:rPr>
          <w:sz w:val="26"/>
          <w:szCs w:val="26"/>
        </w:rPr>
      </w:pPr>
      <w:r>
        <w:rPr>
          <w:sz w:val="26"/>
          <w:szCs w:val="26"/>
        </w:rPr>
        <w:t>Ответчик Землянов С.А. в судебном заседании возражал против удовлетворения исковых требований в полном объеме. Пояснил, что он является собственником квартиры, расположенной по адресу: ***. У него в квартире установлено автономное отопление, он несет расходы по отоплению квартиры посредством оплаты поставленного природного газа. Квартиру он приобрел более 20 лет назад и с тех пор проживает в ней. В многоквартирном доме в местах общего пользования с момента его заселения в квартиру не было отопительных приборов. Ранее также он никогда не видел в многоквартирном доме в местах общего пользования отопительные приборы. Были ли в многоквартирном доме при вводе в эксплуатацию в местах общего пользования отопительные приборы ему не известно. Просил в иске отказать.</w:t>
      </w:r>
    </w:p>
    <w:p>
      <w:pPr>
        <w:ind w:firstLine="708"/>
        <w:jc w:val="both"/>
        <w:rPr>
          <w:sz w:val="26"/>
          <w:szCs w:val="26"/>
        </w:rPr>
      </w:pPr>
    </w:p>
    <w:p>
      <w:pPr>
        <w:ind w:firstLine="708"/>
        <w:jc w:val="both"/>
        <w:rPr>
          <w:sz w:val="26"/>
          <w:szCs w:val="26"/>
        </w:rPr>
      </w:pPr>
      <w:r>
        <w:rPr>
          <w:sz w:val="26"/>
          <w:szCs w:val="26"/>
        </w:rPr>
        <w:t>Выслушав лиц, участвующих в деле, исследовав письменные материалы дела, суд считает исковые требования не подлежащими удовлетворению по следующим основаниям.</w:t>
      </w:r>
    </w:p>
    <w:p>
      <w:pPr>
        <w:ind w:firstLine="708"/>
        <w:jc w:val="both"/>
        <w:rPr>
          <w:sz w:val="26"/>
          <w:szCs w:val="26"/>
        </w:rPr>
      </w:pPr>
      <w:r>
        <w:rPr>
          <w:sz w:val="26"/>
          <w:szCs w:val="26"/>
        </w:rPr>
        <w:t xml:space="preserve">Из содержания статьи 11 ГПК РФ следует, что суд обязан разрешать гражданские дела на основании Конституции РФ, международных договоров Российской Федерации, федеральных конституционных законов, федеральных законов, нормативных правовых актов Президента Российской Федерации, Правительства Российской Федерации, иных нормативно правовых актов органов государственной власти субъектов Российской Федерации, нормативно правовых актов органов местного самоуправления. </w:t>
      </w:r>
    </w:p>
    <w:p>
      <w:pPr>
        <w:ind w:firstLine="708"/>
        <w:jc w:val="both"/>
        <w:rPr>
          <w:sz w:val="26"/>
          <w:szCs w:val="26"/>
        </w:rPr>
      </w:pPr>
      <w:r>
        <w:rPr>
          <w:sz w:val="26"/>
          <w:szCs w:val="26"/>
        </w:rPr>
        <w:t>В соответствии с постановлением Пленума Верховного Суда Российской Федерации N 23 от 19 декабря 2003 г. «О судебном решении», решение является законным в том случае, когда оно принято при точном соблюдении норм процессуального права и в полном соответствии с нормами материального права, которые подлежат применению к данному правоотношению, или основано на применении в необходимых случаях аналогии закона или аналогии права (ч. 1 ст. 1, ч. 3 ст. 11 ГПК РФ).</w:t>
      </w:r>
    </w:p>
    <w:p>
      <w:pPr>
        <w:ind w:firstLine="708"/>
        <w:jc w:val="both"/>
        <w:rPr>
          <w:sz w:val="26"/>
          <w:szCs w:val="26"/>
        </w:rPr>
      </w:pPr>
      <w:r>
        <w:rPr>
          <w:sz w:val="26"/>
          <w:szCs w:val="26"/>
        </w:rPr>
        <w:t>Решение является обоснованным тогда, когда имеющие значение для дела факты подтверждены исследованными судом доказательствами, удовлетворяющими требованиям закона об их относимости и допустимости, или обстоятельствами, не нуждающимися в доказывании (ст. ст. 55, 59 - 61, 67 ГПК РФ), а также тогда, когда оно содержит исчерпывающие выводы суда, вытекающие из установленных фактов.</w:t>
      </w:r>
    </w:p>
    <w:p>
      <w:pPr>
        <w:ind w:firstLine="708"/>
        <w:jc w:val="both"/>
        <w:rPr>
          <w:sz w:val="26"/>
          <w:szCs w:val="26"/>
        </w:rPr>
      </w:pPr>
    </w:p>
    <w:p>
      <w:pPr>
        <w:ind w:firstLine="708"/>
        <w:jc w:val="both"/>
        <w:rPr>
          <w:sz w:val="26"/>
          <w:szCs w:val="26"/>
        </w:rPr>
      </w:pPr>
      <w:r>
        <w:rPr>
          <w:sz w:val="26"/>
          <w:szCs w:val="26"/>
        </w:rPr>
        <w:t>Судом установлено, что истец как субъект хозяйствования зарегистрирован на территории Российской Федерации *** г., о чем в Единый государственный реестр юридических лиц внесена  соответствующая запись (л.д. ***).</w:t>
      </w:r>
    </w:p>
    <w:p>
      <w:pPr>
        <w:ind w:firstLine="708"/>
        <w:jc w:val="both"/>
        <w:rPr>
          <w:sz w:val="26"/>
          <w:szCs w:val="26"/>
        </w:rPr>
      </w:pPr>
      <w:r>
        <w:rPr>
          <w:sz w:val="26"/>
          <w:szCs w:val="26"/>
        </w:rPr>
        <w:t xml:space="preserve">Как следует из материалов дела, Государственное Унитарное Предприятие Республики Крым «Крымтеплокоммунэнерго» в лице филиала Государственного Унитарного Предприятия Республики Крым «Крымтеплокоммунэнерго» в г. Евпатории является централизованным поставщиком тепловой энергии в г. Евпатория. </w:t>
      </w:r>
    </w:p>
    <w:p>
      <w:pPr>
        <w:ind w:firstLine="708"/>
        <w:jc w:val="both"/>
        <w:rPr>
          <w:sz w:val="26"/>
          <w:szCs w:val="26"/>
        </w:rPr>
      </w:pPr>
      <w:r>
        <w:rPr>
          <w:sz w:val="26"/>
          <w:szCs w:val="26"/>
        </w:rPr>
        <w:t xml:space="preserve">Землянов С.А. является собственником квартиры, расположенной по адресу: ***. </w:t>
      </w:r>
    </w:p>
    <w:p>
      <w:pPr>
        <w:ind w:firstLine="708"/>
        <w:jc w:val="both"/>
        <w:rPr>
          <w:sz w:val="26"/>
          <w:szCs w:val="26"/>
        </w:rPr>
      </w:pPr>
      <w:r>
        <w:rPr>
          <w:sz w:val="26"/>
          <w:szCs w:val="26"/>
        </w:rPr>
        <w:t>Как следует из материалов дела дом, в котором проживает ответчик, является многоквартирным и оснащен системой центрального отопления, о чем свидетельствуют акты готовности к отопительному сезону за период с *** г. по ** *г. (л.д. ***)</w:t>
      </w:r>
    </w:p>
    <w:p>
      <w:pPr>
        <w:ind w:firstLine="708"/>
        <w:jc w:val="both"/>
        <w:rPr>
          <w:sz w:val="26"/>
          <w:szCs w:val="26"/>
        </w:rPr>
      </w:pPr>
      <w:r>
        <w:rPr>
          <w:sz w:val="26"/>
          <w:szCs w:val="26"/>
        </w:rPr>
        <w:t>Согласно акта об отключении квартиры (нежилого помещения, секции, подъезда, дома) от внутридомовых сетей централизованного отопления и горячего водоснабжения от *** года, квартира, расположенная по адресу: ***, отключена от централизованного отопления и горячего водоснабжения с *** года. (л.д. ***)</w:t>
      </w:r>
    </w:p>
    <w:p>
      <w:pPr>
        <w:ind w:firstLine="708"/>
        <w:jc w:val="both"/>
        <w:rPr>
          <w:sz w:val="26"/>
          <w:szCs w:val="26"/>
        </w:rPr>
      </w:pPr>
      <w:r>
        <w:rPr>
          <w:sz w:val="26"/>
          <w:szCs w:val="26"/>
        </w:rPr>
        <w:t>Квартира, расположенная по адресу: ***, переведена с соблюдением установленного порядка переустройства системы внутриквартирного отопления на отопление посредством индивидуальных источников тепловой энергии, что подтверждается листом согласования №*** от *** г., рабочим проектом газоснабжения квартиры, расположенной по адресу: ***, справкой №*** от *** года, договором поставки газа от *** года, актами пусконаладочных работ, квитанциями об оплат за газ. (л.д. ***)</w:t>
      </w:r>
    </w:p>
    <w:p>
      <w:pPr>
        <w:ind w:firstLine="708"/>
        <w:jc w:val="both"/>
        <w:rPr>
          <w:sz w:val="26"/>
          <w:szCs w:val="26"/>
        </w:rPr>
      </w:pPr>
      <w:r>
        <w:rPr>
          <w:sz w:val="26"/>
          <w:szCs w:val="26"/>
        </w:rPr>
        <w:t>Договор на предоставление услуг по теплоснабжению между истцом и ответчиком не заключен.</w:t>
      </w:r>
    </w:p>
    <w:p>
      <w:pPr>
        <w:ind w:firstLine="708"/>
        <w:jc w:val="both"/>
        <w:rPr>
          <w:sz w:val="26"/>
          <w:szCs w:val="26"/>
        </w:rPr>
      </w:pPr>
      <w:r>
        <w:rPr>
          <w:sz w:val="26"/>
          <w:szCs w:val="26"/>
        </w:rPr>
        <w:t>Таким образом, квартира, принадлежащая ответчикам, в многоквартирном доме, отключена от системы централизованного теплоснабжения, что не оспаривается сторонами.</w:t>
      </w:r>
    </w:p>
    <w:p>
      <w:pPr>
        <w:ind w:firstLine="708"/>
        <w:jc w:val="both"/>
        <w:rPr>
          <w:sz w:val="26"/>
          <w:szCs w:val="26"/>
        </w:rPr>
      </w:pPr>
    </w:p>
    <w:p>
      <w:pPr>
        <w:ind w:firstLine="708"/>
        <w:jc w:val="both"/>
        <w:rPr>
          <w:sz w:val="26"/>
          <w:szCs w:val="26"/>
        </w:rPr>
      </w:pPr>
      <w:r>
        <w:rPr>
          <w:sz w:val="26"/>
          <w:szCs w:val="26"/>
        </w:rPr>
        <w:t>Согласно п. 9 ст. 15 Федерального закона от 27.07.2010 года № 190-ФЗ «О теплоснабжении», оплата тепловой энергии и (или) теплоносителя осуществляется в соответствии с тарифами, установленными органом регулирования, или ценами, определяемыми соглашением сторон, в случаях, предусмотренных настоящим Федеральным законом.</w:t>
      </w:r>
    </w:p>
    <w:p>
      <w:pPr>
        <w:ind w:firstLine="708"/>
        <w:jc w:val="both"/>
        <w:rPr>
          <w:sz w:val="26"/>
          <w:szCs w:val="26"/>
        </w:rPr>
      </w:pPr>
      <w:r>
        <w:rPr>
          <w:sz w:val="26"/>
          <w:szCs w:val="26"/>
        </w:rPr>
        <w:t>Пунктом 35 Правил организации теплоснабжения в Российской Федерации, утвержденных Постановлением Правительства РФ от 08.08.2012 N 808 (ред. от 14.02.2020) «Об организации теплоснабжения в Российской Федерации и о внесении изменений в некоторые акты Правительства Российской Федерации» предусмотрено,</w:t>
        <w:tab/>
        <w:t>что для заключения договора теплоснабжения с единой теплоснабжающей</w:t>
        <w:tab/>
        <w:t>организацией заявитель направляет единой теплоснабжающей организации заявку на заключение договора теплоснабжения.</w:t>
      </w:r>
    </w:p>
    <w:p>
      <w:pPr>
        <w:ind w:firstLine="708"/>
        <w:jc w:val="both"/>
        <w:rPr>
          <w:sz w:val="26"/>
          <w:szCs w:val="26"/>
        </w:rPr>
      </w:pPr>
      <w:r>
        <w:rPr>
          <w:sz w:val="26"/>
          <w:szCs w:val="26"/>
        </w:rPr>
        <w:t xml:space="preserve">Согласно ч. 1 ст. 548 ГК РФ правила, предусмотренные статьями 539-547 настоящего Кодекса, применяются к отношениям, связанным со снабжением тепловой энергией через присоединённую сеть, если иное не установлено законом или иными правовыми актами. </w:t>
      </w:r>
    </w:p>
    <w:p>
      <w:pPr>
        <w:ind w:firstLine="708"/>
        <w:jc w:val="both"/>
        <w:rPr>
          <w:sz w:val="26"/>
          <w:szCs w:val="26"/>
        </w:rPr>
      </w:pPr>
      <w:r>
        <w:rPr>
          <w:sz w:val="26"/>
          <w:szCs w:val="26"/>
        </w:rPr>
        <w:t>Частью 1 ст. 540 Гражданского кодекса Российской Федерации предусмотрено, что в случае, когда абонентом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 к присоединенной сети.</w:t>
      </w:r>
    </w:p>
    <w:p>
      <w:pPr>
        <w:ind w:firstLine="708"/>
        <w:jc w:val="both"/>
        <w:rPr>
          <w:sz w:val="26"/>
          <w:szCs w:val="26"/>
        </w:rPr>
      </w:pPr>
      <w:r>
        <w:rPr>
          <w:sz w:val="26"/>
          <w:szCs w:val="26"/>
        </w:rPr>
        <w:t>В соответствии с ч. 1 ст. 541 ГК РФ энергоснабжающая организация обязана подавать абоненту энергию через присоединенную сеть в количестве, предусмотренном договором энергоснабжения, и с соблюдением режима подачи, согласованного сторонами. Количество поданной абоненту и использованной им энергии определяется в соответствии с данными учета о ее фактическом потреблении.</w:t>
      </w:r>
    </w:p>
    <w:p>
      <w:pPr>
        <w:ind w:firstLine="708"/>
        <w:jc w:val="both"/>
        <w:rPr>
          <w:sz w:val="26"/>
          <w:szCs w:val="26"/>
        </w:rPr>
      </w:pPr>
      <w:r>
        <w:rPr>
          <w:sz w:val="26"/>
          <w:szCs w:val="26"/>
        </w:rPr>
        <w:t>Согласно пункту 6 Постановления Правительства РФ от 13.08.2006 года №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(далее - Постановление), в состав общего имущества включается 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w:t>
      </w:r>
    </w:p>
    <w:p>
      <w:pPr>
        <w:ind w:firstLine="708"/>
        <w:jc w:val="both"/>
        <w:rPr>
          <w:sz w:val="26"/>
          <w:szCs w:val="26"/>
        </w:rPr>
      </w:pPr>
    </w:p>
    <w:p>
      <w:pPr>
        <w:ind w:firstLine="708"/>
        <w:jc w:val="both"/>
        <w:rPr>
          <w:sz w:val="26"/>
          <w:szCs w:val="26"/>
        </w:rPr>
      </w:pPr>
      <w:r>
        <w:rPr>
          <w:sz w:val="26"/>
          <w:szCs w:val="26"/>
        </w:rPr>
        <w:t>В силу  ч. 3 ст. 30 ЖК РФ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pPr>
        <w:ind w:firstLine="708"/>
        <w:jc w:val="both"/>
        <w:rPr>
          <w:sz w:val="26"/>
          <w:szCs w:val="26"/>
        </w:rPr>
      </w:pPr>
      <w:r>
        <w:rPr>
          <w:sz w:val="26"/>
          <w:szCs w:val="26"/>
        </w:rPr>
        <w:t xml:space="preserve">Обязанность по внесению платы за жилое помещение и коммунальные услуги возникает у собственника жилого помещения с момента возникновения права собственности на жилое помещение. Структура платы за жилое помещение и коммунальные услуги предусмотрена ст. 154 ЖК РФ, в соответствии с которой, для собственника помещения в многоквартирном доме состоит из платы за содержание и ремонт жилого помещения, в том числе, платы за услуги и работы по управлению многоквартирным домом, содержанию, текущему и капитальному ремонту общего имущества в многоквартирном доме, а также платы за коммунальные услуги, в том числе платы за холодное и горячее водоснабжение, водоотведение, электроснабжение, газоснабжение, отопление. </w:t>
      </w:r>
    </w:p>
    <w:p>
      <w:pPr>
        <w:ind w:firstLine="708"/>
        <w:jc w:val="both"/>
        <w:rPr>
          <w:sz w:val="26"/>
          <w:szCs w:val="26"/>
        </w:rPr>
      </w:pPr>
      <w:r>
        <w:rPr>
          <w:sz w:val="26"/>
          <w:szCs w:val="26"/>
        </w:rPr>
        <w:t xml:space="preserve">В соответствии со ст. ст. 30, 153, 155 ЖК РФ, граждане обязаны ежемесячно и полностью вносить плату за жилое помещение и коммунальные услуги. </w:t>
      </w:r>
    </w:p>
    <w:p>
      <w:pPr>
        <w:ind w:firstLine="708"/>
        <w:jc w:val="both"/>
        <w:rPr>
          <w:sz w:val="26"/>
          <w:szCs w:val="26"/>
        </w:rPr>
      </w:pPr>
      <w:r>
        <w:rPr>
          <w:sz w:val="26"/>
          <w:szCs w:val="26"/>
        </w:rPr>
        <w:t>Согласно ч. 1 ст. 39 Жилищного кодекса Российской Федерации собственники помещений в многоквартирном доме несут бремя расходов на содержание общего имущества в многоквартирном доме.</w:t>
      </w:r>
    </w:p>
    <w:p>
      <w:pPr>
        <w:ind w:firstLine="708"/>
        <w:jc w:val="both"/>
        <w:rPr>
          <w:sz w:val="26"/>
          <w:szCs w:val="26"/>
        </w:rPr>
      </w:pPr>
      <w:r>
        <w:rPr>
          <w:sz w:val="26"/>
          <w:szCs w:val="26"/>
        </w:rPr>
        <w:t>В соответствии с постановлением Правительства РФ от 28.12.2018 г. № 1708 «О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 установлена обязанность собственников (владельцев, нанимателей) квартир, отключенных от системы централизованного отопления, в установленном порядке, оплачивать тепловую энергию, потраченную на общедомовые нужды на отопление.</w:t>
      </w:r>
    </w:p>
    <w:p>
      <w:pPr>
        <w:ind w:firstLine="708"/>
        <w:jc w:val="both"/>
        <w:rPr>
          <w:sz w:val="26"/>
          <w:szCs w:val="26"/>
        </w:rPr>
      </w:pPr>
      <w:r>
        <w:rPr>
          <w:sz w:val="26"/>
          <w:szCs w:val="26"/>
        </w:rPr>
        <w:t>Согласно ст. ст. 309, 310 Гражданского Кодекса РФ обязательства должны исполняться надлежащим образом в соответствии с условиями обязательства и требованиями закона, односторонний отказ от требований недопустим.</w:t>
      </w:r>
    </w:p>
    <w:p>
      <w:pPr>
        <w:ind w:firstLine="708"/>
        <w:jc w:val="both"/>
        <w:rPr>
          <w:sz w:val="26"/>
          <w:szCs w:val="26"/>
        </w:rPr>
      </w:pPr>
    </w:p>
    <w:p>
      <w:pPr>
        <w:ind w:firstLine="708"/>
        <w:jc w:val="both"/>
        <w:rPr>
          <w:sz w:val="26"/>
          <w:szCs w:val="26"/>
        </w:rPr>
      </w:pPr>
      <w:r>
        <w:rPr>
          <w:sz w:val="26"/>
          <w:szCs w:val="26"/>
        </w:rPr>
        <w:t>Истцом предоставлен справка о начислениях по договору №*** и расчет пени, согласно которых ответчику начислена задолженность за потребление тепловой энергии для обогрева помещений общего пользования, входящих в состав общего имущества многоквартирного дома за период с *** г. по *** г. в размере *** (***) руб. *** (***) коп., пени в размере *** (***) руб. *** (***) коп. (л.д. ***)</w:t>
      </w:r>
    </w:p>
    <w:p>
      <w:pPr>
        <w:ind w:firstLine="708"/>
        <w:jc w:val="both"/>
        <w:rPr>
          <w:color w:val="FF0000"/>
          <w:sz w:val="26"/>
          <w:szCs w:val="26"/>
        </w:rPr>
      </w:pPr>
    </w:p>
    <w:p>
      <w:pPr>
        <w:ind w:firstLine="568"/>
        <w:jc w:val="both"/>
        <w:rPr>
          <w:sz w:val="26"/>
          <w:szCs w:val="26"/>
        </w:rPr>
      </w:pPr>
      <w:r>
        <w:rPr>
          <w:sz w:val="26"/>
          <w:szCs w:val="26"/>
        </w:rPr>
        <w:t>Расчет был произведен истцом согласно формуле 3 приложения N 2 к Правилам предоставления коммунальных услуг собственникам и пользователям помещений в многоквартирных домах и жилых домов, по которому -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согласно пунктам 42(1) и 43 Правил определяется по формуле:</w:t>
      </w:r>
    </w:p>
    <w:p>
      <w:pPr>
        <w:ind w:firstLine="568"/>
        <w:jc w:val="both"/>
        <w:rPr>
          <w:sz w:val="26"/>
          <w:szCs w:val="26"/>
        </w:rPr>
      </w:pPr>
      <w:r>
        <w:drawing>
          <wp:inline distT="0" distB="0" distL="0" distR="0">
            <wp:extent cx="2574925" cy="6654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091073" name="Рисунок 1"/>
                    <pic:cNvPicPr>
                      <a:picLocks noChangeAspect="1" noChangeArrowheads="1"/>
                    </pic:cNvPicPr>
                  </pic:nvPicPr>
                  <pic:blipFill>
                    <a:blip xmlns:r="http://schemas.openxmlformats.org/officeDocument/2006/relationships" r:embed="rId6"/>
                    <a:stretch>
                      <a:fillRect/>
                    </a:stretch>
                  </pic:blipFill>
                  <pic:spPr bwMode="auto">
                    <a:xfrm>
                      <a:off x="0" y="0"/>
                      <a:ext cx="2574925" cy="665480"/>
                    </a:xfrm>
                    <a:prstGeom prst="rect">
                      <a:avLst/>
                    </a:prstGeom>
                  </pic:spPr>
                </pic:pic>
              </a:graphicData>
            </a:graphic>
          </wp:inline>
        </w:drawing>
      </w:r>
    </w:p>
    <w:p>
      <w:pPr>
        <w:ind w:firstLine="568"/>
        <w:jc w:val="both"/>
        <w:rPr>
          <w:sz w:val="26"/>
          <w:szCs w:val="26"/>
        </w:rPr>
      </w:pPr>
      <w:r>
        <w:rPr>
          <w:sz w:val="26"/>
          <w:szCs w:val="26"/>
        </w:rPr>
        <w:t>где:</w:t>
      </w:r>
    </w:p>
    <w:p>
      <w:pPr>
        <w:ind w:firstLine="568"/>
        <w:jc w:val="both"/>
        <w:rPr>
          <w:sz w:val="26"/>
          <w:szCs w:val="26"/>
        </w:rPr>
      </w:pPr>
      <w:r>
        <w:rPr>
          <w:sz w:val="26"/>
          <w:szCs w:val="26"/>
        </w:rPr>
        <w:t>Vi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по формуле 3(6);</w:t>
      </w:r>
    </w:p>
    <w:p>
      <w:pPr>
        <w:ind w:firstLine="568"/>
        <w:jc w:val="both"/>
        <w:rPr>
          <w:sz w:val="26"/>
          <w:szCs w:val="26"/>
        </w:rPr>
      </w:pPr>
      <w:r>
        <w:rPr>
          <w:sz w:val="26"/>
          <w:szCs w:val="26"/>
        </w:rPr>
        <w:t>Si - общая площадь i-го помещения (жилого или нежилого) в многоквартирном доме;</w:t>
      </w:r>
    </w:p>
    <w:p>
      <w:pPr>
        <w:ind w:firstLine="568"/>
        <w:jc w:val="both"/>
        <w:rPr>
          <w:sz w:val="26"/>
          <w:szCs w:val="26"/>
        </w:rPr>
      </w:pPr>
      <w:r>
        <w:rPr>
          <w:sz w:val="26"/>
          <w:szCs w:val="26"/>
        </w:rPr>
        <w:t>Vд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тепловой энергии за предыдущий год;</w:t>
      </w:r>
    </w:p>
    <w:p>
      <w:pPr>
        <w:ind w:firstLine="568"/>
        <w:jc w:val="both"/>
        <w:rPr>
          <w:sz w:val="26"/>
          <w:szCs w:val="26"/>
        </w:rPr>
      </w:pPr>
      <w:r>
        <w:rPr>
          <w:sz w:val="26"/>
          <w:szCs w:val="26"/>
        </w:rPr>
        <w:t>Sоб - общая площадь всех жилых и нежилых помещений в многоквартирном доме;</w:t>
      </w:r>
    </w:p>
    <w:p>
      <w:pPr>
        <w:ind w:firstLine="568"/>
        <w:jc w:val="both"/>
        <w:rPr>
          <w:sz w:val="26"/>
          <w:szCs w:val="26"/>
        </w:rPr>
      </w:pPr>
      <w:r>
        <w:rPr>
          <w:sz w:val="26"/>
          <w:szCs w:val="26"/>
        </w:rPr>
        <w:t>TТ - тариф (цена) на тепловую энергию, установленный (определенная) в соответствии с законодательством Российской Федерации.</w:t>
      </w:r>
    </w:p>
    <w:p>
      <w:pPr>
        <w:ind w:firstLine="568"/>
        <w:jc w:val="both"/>
        <w:rPr>
          <w:sz w:val="26"/>
          <w:szCs w:val="26"/>
        </w:rPr>
      </w:pPr>
      <w:r>
        <w:rPr>
          <w:sz w:val="26"/>
          <w:szCs w:val="26"/>
        </w:rPr>
        <w:t>В случаях, предусмотренных пунктом 59(1)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указанного пункта.</w:t>
      </w:r>
    </w:p>
    <w:p>
      <w:pPr>
        <w:ind w:firstLine="568"/>
        <w:jc w:val="both"/>
        <w:rPr>
          <w:sz w:val="26"/>
          <w:szCs w:val="26"/>
        </w:rPr>
      </w:pPr>
    </w:p>
    <w:p>
      <w:pPr>
        <w:ind w:firstLine="568"/>
        <w:jc w:val="both"/>
        <w:rPr>
          <w:sz w:val="26"/>
          <w:szCs w:val="26"/>
        </w:rPr>
      </w:pPr>
      <w:r>
        <w:rPr>
          <w:sz w:val="26"/>
          <w:szCs w:val="26"/>
        </w:rPr>
        <w:t>Согласно абзаца третьего пункта 42(1)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N 354 "О предоставлении коммунальных услуг собственникам и пользователям помещений в многоквартирных домах и жилых домов" - 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размер платы за коммунальную услугу по отоплению определяется по формулам 3 и 3(4) приложения N 2 к настоящим Правилам на основании показаний коллективного (общедомового) прибора учета тепловой энергии.</w:t>
      </w:r>
    </w:p>
    <w:p>
      <w:pPr>
        <w:ind w:firstLine="568"/>
        <w:jc w:val="both"/>
        <w:rPr>
          <w:sz w:val="26"/>
          <w:szCs w:val="26"/>
        </w:rPr>
      </w:pPr>
      <w:r>
        <w:rPr>
          <w:sz w:val="26"/>
          <w:szCs w:val="26"/>
        </w:rPr>
        <w:t>Постановлением Конституционного Суда РФ от 27.04.2021 N 16-П "По делу о проверке конституционности абзаца третьего пункта 42(1), пунктов 44 и 45 Правил предоставления коммунальных услуг собственникам и пользователям помещений в многоквартирных домах и жилых домов, а также формулы 3 приложения N 2 к данным Правилам в связи с жалобой гражданки В.Н. Шестериковой" постановлено: Признать положения абзаца третьего пункта 42(1) Правил предоставления коммунальных услуг собственникам и пользователям помещений в многоквартирных домах и жилых домов во взаимосвязи с формулой 3 приложения N 2 к данным Правилам не соответствующими Конституции Российской Федерации, ее статьям 19 (часть 1), 35 (части 1 - 3), 40 (часть 1) и 55 (часть 3), в той мере, в какой эти нормативные положения обязывают собственников и пользователей жилых помещений, расположенных в многоквартирном доме, который подключен к централизованным сетям теплоснабжения и оборудован коллективным (общедомовым) прибором учета тепловой энергии, и переведенных с соблюдением установленного порядка переустройства системы внутриквартирного отопления на отопление посредством индивидуальных источников тепловой энергии, вносить плату за коммунальную услугу по отоплению в части потребления тепловой энергии в целях содержания общего имущества в случае, когда помещения общего пользования данного многоквартирного дома не оснащены отопительными приборами или иными теплопотребляющими элементами внутридомовой системы отопления, не учитывая при этом фактическое участие этих лиц в опосредованном отоплении указанных помещений общего пользования и тем самым многоквартирного дома в целом, а также в обусловленных таким участием расходах, связанных с обеспечением общедомовых нужд.</w:t>
      </w:r>
    </w:p>
    <w:p>
      <w:pPr>
        <w:ind w:firstLine="568"/>
        <w:jc w:val="both"/>
        <w:rPr>
          <w:sz w:val="26"/>
          <w:szCs w:val="26"/>
        </w:rPr>
      </w:pPr>
    </w:p>
    <w:p>
      <w:pPr>
        <w:ind w:firstLine="568"/>
        <w:jc w:val="both"/>
        <w:rPr>
          <w:sz w:val="26"/>
          <w:szCs w:val="26"/>
        </w:rPr>
      </w:pPr>
      <w:r>
        <w:rPr>
          <w:sz w:val="26"/>
          <w:szCs w:val="26"/>
        </w:rPr>
        <w:t>Обязанность по доказыванию приведенных обстоятельств возложена процессуальным законом (ст. 56 ГПК РФ) на заинтересованное лицо, обратившееся в суд за защитой права.</w:t>
      </w:r>
    </w:p>
    <w:p>
      <w:pPr>
        <w:ind w:firstLine="708"/>
        <w:jc w:val="both"/>
        <w:rPr>
          <w:sz w:val="26"/>
          <w:szCs w:val="26"/>
        </w:rPr>
      </w:pPr>
      <w:r>
        <w:rPr>
          <w:sz w:val="26"/>
          <w:szCs w:val="26"/>
        </w:rPr>
        <w:t>Согласно акта осмотра общего имущества многоквартирного дома на  предмет наличия (отсутствия) приборов отопления в местах общего пользования многоквартирного дома от *** года и протокола межведомственной комиссии по рассмотрению заявлений потребителей коммунальной услуги по отоплению о наличии (отсутствии) приборов отопления в местах общего пользования многоквартирного дома от *** года, в местах общего пользования многоквартирного дома, расположенного по адресу: ***, отсутствуют приборы отопления.</w:t>
      </w:r>
      <w:r>
        <w:t xml:space="preserve"> </w:t>
      </w:r>
      <w:r>
        <w:rPr>
          <w:sz w:val="26"/>
          <w:szCs w:val="26"/>
        </w:rPr>
        <w:t>(л.д. ***)</w:t>
      </w:r>
    </w:p>
    <w:p>
      <w:pPr>
        <w:ind w:firstLine="708"/>
        <w:jc w:val="both"/>
        <w:rPr>
          <w:sz w:val="26"/>
          <w:szCs w:val="26"/>
        </w:rPr>
      </w:pPr>
      <w:r>
        <w:rPr>
          <w:sz w:val="26"/>
          <w:szCs w:val="26"/>
        </w:rPr>
        <w:t>Факт отсутствия в помещениях общего пользования отопительных приборов также подтверждается, объяснениями лиц, участвующих в деле.</w:t>
      </w:r>
    </w:p>
    <w:p>
      <w:pPr>
        <w:ind w:firstLine="708"/>
        <w:jc w:val="both"/>
        <w:rPr>
          <w:sz w:val="26"/>
          <w:szCs w:val="26"/>
        </w:rPr>
      </w:pPr>
      <w:r>
        <w:rPr>
          <w:sz w:val="26"/>
          <w:szCs w:val="26"/>
        </w:rPr>
        <w:t xml:space="preserve">Более того, из пояснений лиц, участвующих в деле установлено, что подвал многоквартирного дома не отвечает признакам помещения общего пользования, входящих в состав общего имущества многоквартирного дома. Из пояснений представителя истца судом также установлено, что подвал не был включен в число помещений общего пользования, за обогрев которых просит взыскать задолженность, в связи с чем нахождение прибора учета в техническом подвале не может свидетельствовать об обоснованности исковых требований. </w:t>
      </w:r>
    </w:p>
    <w:p>
      <w:pPr>
        <w:ind w:firstLine="708"/>
        <w:jc w:val="both"/>
        <w:rPr>
          <w:sz w:val="26"/>
          <w:szCs w:val="26"/>
        </w:rPr>
      </w:pPr>
      <w:r>
        <w:rPr>
          <w:sz w:val="26"/>
          <w:szCs w:val="26"/>
        </w:rPr>
        <w:t>Таким образом, ответчик фактически услугу по теплоснабжению мест общего пользования не получает, по независящим от него причинам.</w:t>
      </w:r>
    </w:p>
    <w:p>
      <w:pPr>
        <w:ind w:firstLine="708"/>
        <w:jc w:val="both"/>
        <w:rPr>
          <w:sz w:val="26"/>
          <w:szCs w:val="26"/>
        </w:rPr>
      </w:pPr>
    </w:p>
    <w:p>
      <w:pPr>
        <w:ind w:firstLine="708"/>
        <w:jc w:val="both"/>
        <w:rPr>
          <w:sz w:val="26"/>
          <w:szCs w:val="26"/>
        </w:rPr>
      </w:pPr>
      <w:r>
        <w:rPr>
          <w:sz w:val="26"/>
          <w:szCs w:val="26"/>
        </w:rPr>
        <w:t>Истцом суду не представлено доказательств того, что помещения общего пользования многоквартирного дома, расположенного по адресу: ***, были оснащены отопительными приборами или иными теплопотребляющими элементами внутридомовой системы отопления. Предположения истца о том, что дом должен был иметь отопление в местах общего пользования не подтверждены какими-либо доказательствами, отвечающими требованиям относимости, допустимости и достоверности.</w:t>
      </w:r>
    </w:p>
    <w:p>
      <w:pPr>
        <w:ind w:firstLine="568"/>
        <w:jc w:val="both"/>
        <w:rPr>
          <w:sz w:val="26"/>
          <w:szCs w:val="26"/>
        </w:rPr>
      </w:pPr>
    </w:p>
    <w:p>
      <w:pPr>
        <w:ind w:firstLine="568"/>
        <w:jc w:val="both"/>
        <w:rPr>
          <w:sz w:val="26"/>
          <w:szCs w:val="26"/>
        </w:rPr>
      </w:pPr>
      <w:r>
        <w:rPr>
          <w:sz w:val="26"/>
          <w:szCs w:val="26"/>
        </w:rPr>
        <w:t>Таким образом, судом установлено, что все помещения общего пользования не оснащены отопительными приборами или иными теплопотребляющими элементами внутридомовой системы отопления, а квартира ответчика переведена с соблюдением установленного порядка переустройства системы внутриквартирного отопления на отопление посредством индивидуальных источников тепловой энергии.</w:t>
      </w:r>
    </w:p>
    <w:p>
      <w:pPr>
        <w:ind w:firstLine="568"/>
        <w:jc w:val="both"/>
        <w:rPr>
          <w:sz w:val="26"/>
          <w:szCs w:val="26"/>
        </w:rPr>
      </w:pPr>
    </w:p>
    <w:p>
      <w:pPr>
        <w:ind w:firstLine="568"/>
        <w:jc w:val="both"/>
        <w:rPr>
          <w:sz w:val="26"/>
          <w:szCs w:val="26"/>
        </w:rPr>
      </w:pPr>
      <w:r>
        <w:rPr>
          <w:sz w:val="26"/>
          <w:szCs w:val="26"/>
        </w:rPr>
        <w:t>Применение формулы 3 приложения N 2 к Правилам предоставления коммунальных услуг собственникам и пользователям помещений в многоквартирных домах и жилых домов, для расчета истцом суд признает не верным, поскольку расчет в данной ситуации должен производиться по формуле 3(2-1).</w:t>
      </w:r>
    </w:p>
    <w:p>
      <w:pPr>
        <w:ind w:firstLine="568"/>
        <w:jc w:val="both"/>
        <w:rPr>
          <w:sz w:val="26"/>
          <w:szCs w:val="26"/>
        </w:rPr>
      </w:pPr>
      <w:r>
        <w:rPr>
          <w:sz w:val="26"/>
          <w:szCs w:val="26"/>
        </w:rPr>
        <w:t xml:space="preserve">Согласно формулы 3(2-1) приложения N 2 к Правилам предоставления коммунальных услуг собственникам и пользователям помещений в многоквартирных домах и жилых домов -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при этом все помещения общего пользования не оснащены отопительными приборами или иными теплопотребляющими элементами внутридомовой системы отопления, согласно пунктам 42(1) и 43 Правил определяется по формуле: </w:t>
      </w:r>
    </w:p>
    <w:p>
      <w:pPr>
        <w:ind w:firstLine="568"/>
        <w:jc w:val="both"/>
        <w:rPr>
          <w:sz w:val="26"/>
          <w:szCs w:val="26"/>
        </w:rPr>
      </w:pPr>
      <w:r>
        <w:rPr>
          <w:sz w:val="26"/>
          <w:szCs w:val="26"/>
        </w:rPr>
        <w:t>P</w:t>
      </w:r>
      <w:r>
        <w:rPr>
          <w:sz w:val="26"/>
          <w:szCs w:val="26"/>
          <w:vertAlign w:val="subscript"/>
        </w:rPr>
        <w:t>i</w:t>
      </w:r>
      <w:r>
        <w:rPr>
          <w:sz w:val="26"/>
          <w:szCs w:val="26"/>
        </w:rPr>
        <w:t xml:space="preserve"> = V</w:t>
      </w:r>
      <w:r>
        <w:rPr>
          <w:sz w:val="26"/>
          <w:szCs w:val="26"/>
          <w:vertAlign w:val="subscript"/>
        </w:rPr>
        <w:t>i</w:t>
      </w:r>
      <w:r>
        <w:rPr>
          <w:sz w:val="26"/>
          <w:szCs w:val="26"/>
        </w:rPr>
        <w:t xml:space="preserve"> x Т</w:t>
      </w:r>
      <w:r>
        <w:rPr>
          <w:sz w:val="26"/>
          <w:szCs w:val="26"/>
          <w:vertAlign w:val="superscript"/>
        </w:rPr>
        <w:t>Т</w:t>
      </w:r>
      <w:r>
        <w:rPr>
          <w:sz w:val="26"/>
          <w:szCs w:val="26"/>
        </w:rPr>
        <w:t>,</w:t>
      </w:r>
    </w:p>
    <w:p>
      <w:pPr>
        <w:ind w:firstLine="568"/>
        <w:jc w:val="both"/>
        <w:rPr>
          <w:sz w:val="26"/>
          <w:szCs w:val="26"/>
        </w:rPr>
      </w:pPr>
      <w:r>
        <w:rPr>
          <w:sz w:val="26"/>
          <w:szCs w:val="26"/>
        </w:rPr>
        <w:t>где:</w:t>
      </w:r>
    </w:p>
    <w:p>
      <w:pPr>
        <w:ind w:firstLine="568"/>
        <w:jc w:val="both"/>
        <w:rPr>
          <w:sz w:val="26"/>
          <w:szCs w:val="26"/>
        </w:rPr>
      </w:pPr>
      <w:r>
        <w:rPr>
          <w:sz w:val="26"/>
          <w:szCs w:val="26"/>
        </w:rPr>
        <w:t>V</w:t>
      </w:r>
      <w:r>
        <w:rPr>
          <w:sz w:val="26"/>
          <w:szCs w:val="26"/>
          <w:vertAlign w:val="subscript"/>
        </w:rPr>
        <w:t>i</w:t>
      </w:r>
      <w:r>
        <w:rPr>
          <w:sz w:val="26"/>
          <w:szCs w:val="26"/>
        </w:rPr>
        <w:t xml:space="preserve"> - объем (количество) потребленной за расчетный период тепловой энергии, приходящийся на i-е помещение (жилое или нежилое) в многоквартирном доме;</w:t>
      </w:r>
    </w:p>
    <w:p>
      <w:pPr>
        <w:ind w:firstLine="568"/>
        <w:jc w:val="both"/>
        <w:rPr>
          <w:sz w:val="26"/>
          <w:szCs w:val="26"/>
        </w:rPr>
      </w:pPr>
      <w:r>
        <w:rPr>
          <w:sz w:val="26"/>
          <w:szCs w:val="26"/>
        </w:rPr>
        <w:t>Т</w:t>
      </w:r>
      <w:r>
        <w:rPr>
          <w:sz w:val="26"/>
          <w:szCs w:val="26"/>
          <w:vertAlign w:val="superscript"/>
        </w:rPr>
        <w:t>Т</w:t>
      </w:r>
      <w:r>
        <w:rPr>
          <w:sz w:val="26"/>
          <w:szCs w:val="26"/>
        </w:rPr>
        <w:t xml:space="preserve"> - тариф (цена) на тепловую энергию, установленный (определенная) в соответствии с законодательством Российской Федерации.</w:t>
      </w:r>
    </w:p>
    <w:p>
      <w:pPr>
        <w:ind w:firstLine="568"/>
        <w:jc w:val="both"/>
        <w:rPr>
          <w:sz w:val="26"/>
          <w:szCs w:val="26"/>
        </w:rPr>
      </w:pPr>
      <w:r>
        <w:rPr>
          <w:sz w:val="26"/>
          <w:szCs w:val="26"/>
        </w:rPr>
        <w:t>Объем (количество) потребленной за расчетный период тепловой энергии, приходящийся на i-е помещение (жилое или нежилое) в многоквартирном доме определяется по формуле:</w:t>
      </w:r>
    </w:p>
    <w:p>
      <w:pPr>
        <w:ind w:firstLine="568"/>
        <w:jc w:val="both"/>
        <w:rPr>
          <w:sz w:val="26"/>
          <w:szCs w:val="26"/>
        </w:rPr>
      </w:pPr>
      <w:r>
        <w:drawing>
          <wp:inline distT="0" distB="0" distL="0" distR="0">
            <wp:extent cx="1550670" cy="643890"/>
            <wp:effectExtent l="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305942" name="Рисунок 3"/>
                    <pic:cNvPicPr>
                      <a:picLocks noChangeAspect="1" noChangeArrowheads="1"/>
                    </pic:cNvPicPr>
                  </pic:nvPicPr>
                  <pic:blipFill>
                    <a:blip xmlns:r="http://schemas.openxmlformats.org/officeDocument/2006/relationships" r:embed="rId7"/>
                    <a:stretch>
                      <a:fillRect/>
                    </a:stretch>
                  </pic:blipFill>
                  <pic:spPr bwMode="auto">
                    <a:xfrm>
                      <a:off x="0" y="0"/>
                      <a:ext cx="1550670" cy="643890"/>
                    </a:xfrm>
                    <a:prstGeom prst="rect">
                      <a:avLst/>
                    </a:prstGeom>
                  </pic:spPr>
                </pic:pic>
              </a:graphicData>
            </a:graphic>
          </wp:inline>
        </w:drawing>
      </w:r>
    </w:p>
    <w:p>
      <w:pPr>
        <w:ind w:firstLine="568"/>
        <w:jc w:val="both"/>
        <w:rPr>
          <w:sz w:val="26"/>
          <w:szCs w:val="26"/>
        </w:rPr>
      </w:pPr>
      <w:r>
        <w:rPr>
          <w:sz w:val="26"/>
          <w:szCs w:val="26"/>
        </w:rPr>
        <w:t>где:</w:t>
      </w:r>
    </w:p>
    <w:p>
      <w:pPr>
        <w:ind w:firstLine="568"/>
        <w:jc w:val="both"/>
        <w:rPr>
          <w:sz w:val="26"/>
          <w:szCs w:val="26"/>
        </w:rPr>
      </w:pPr>
      <w:r>
        <w:rPr>
          <w:sz w:val="26"/>
          <w:szCs w:val="26"/>
        </w:rPr>
        <w:t>S</w:t>
      </w:r>
      <w:r>
        <w:rPr>
          <w:sz w:val="26"/>
          <w:szCs w:val="26"/>
          <w:vertAlign w:val="subscript"/>
        </w:rPr>
        <w:t>i</w:t>
      </w:r>
      <w:r>
        <w:rPr>
          <w:sz w:val="26"/>
          <w:szCs w:val="26"/>
        </w:rPr>
        <w:t xml:space="preserve"> - общая площадь i-го помещения (жилого или нежилого) в многоквартирном доме;</w:t>
      </w:r>
    </w:p>
    <w:p>
      <w:pPr>
        <w:ind w:firstLine="568"/>
        <w:jc w:val="both"/>
        <w:rPr>
          <w:sz w:val="26"/>
          <w:szCs w:val="26"/>
        </w:rPr>
      </w:pPr>
      <w:r>
        <w:rPr>
          <w:sz w:val="26"/>
          <w:szCs w:val="26"/>
        </w:rPr>
        <w:t>V</w:t>
      </w:r>
      <w:r>
        <w:rPr>
          <w:sz w:val="26"/>
          <w:szCs w:val="26"/>
          <w:vertAlign w:val="subscript"/>
        </w:rPr>
        <w:t>д</w:t>
      </w:r>
      <w:r>
        <w:rPr>
          <w:sz w:val="26"/>
          <w:szCs w:val="26"/>
        </w:rP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тепловой энергии за предыдущий год;</w:t>
      </w:r>
    </w:p>
    <w:p>
      <w:pPr>
        <w:ind w:firstLine="568"/>
        <w:jc w:val="both"/>
        <w:rPr>
          <w:sz w:val="26"/>
          <w:szCs w:val="26"/>
        </w:rPr>
      </w:pPr>
      <w:r>
        <w:rPr>
          <w:sz w:val="26"/>
          <w:szCs w:val="26"/>
        </w:rPr>
        <w:t>S</w:t>
      </w:r>
      <w:r>
        <w:rPr>
          <w:sz w:val="26"/>
          <w:szCs w:val="26"/>
          <w:vertAlign w:val="subscript"/>
        </w:rPr>
        <w:t>об</w:t>
      </w:r>
      <w:r>
        <w:rPr>
          <w:sz w:val="26"/>
          <w:szCs w:val="26"/>
        </w:rPr>
        <w:t xml:space="preserve"> - общая площадь всех жилых и нежилых помещений в многоквартирном доме;</w:t>
      </w:r>
    </w:p>
    <w:p>
      <w:pPr>
        <w:ind w:firstLine="568"/>
        <w:jc w:val="both"/>
        <w:rPr>
          <w:sz w:val="26"/>
          <w:szCs w:val="26"/>
        </w:rPr>
      </w:pPr>
      <w:r>
        <w:rPr>
          <w:sz w:val="26"/>
          <w:szCs w:val="26"/>
        </w:rPr>
        <w:t>S</w:t>
      </w:r>
      <w:r>
        <w:rPr>
          <w:sz w:val="26"/>
          <w:szCs w:val="26"/>
          <w:vertAlign w:val="subscript"/>
        </w:rPr>
        <w:t>инд</w:t>
      </w:r>
      <w:r>
        <w:rPr>
          <w:sz w:val="26"/>
          <w:szCs w:val="26"/>
        </w:rP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ind w:firstLine="568"/>
        <w:jc w:val="both"/>
        <w:rPr>
          <w:sz w:val="26"/>
          <w:szCs w:val="26"/>
        </w:rPr>
      </w:pPr>
      <w:r>
        <w:rPr>
          <w:sz w:val="26"/>
          <w:szCs w:val="26"/>
        </w:rPr>
        <w:t>При этом V</w:t>
      </w:r>
      <w:r>
        <w:rPr>
          <w:sz w:val="26"/>
          <w:szCs w:val="26"/>
          <w:vertAlign w:val="subscript"/>
        </w:rPr>
        <w:t>i</w:t>
      </w:r>
      <w:r>
        <w:rPr>
          <w:sz w:val="26"/>
          <w:szCs w:val="26"/>
        </w:rPr>
        <w:t xml:space="preserve"> равно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ind w:firstLine="568"/>
        <w:jc w:val="both"/>
        <w:rPr>
          <w:sz w:val="26"/>
          <w:szCs w:val="26"/>
        </w:rPr>
      </w:pPr>
    </w:p>
    <w:p>
      <w:pPr>
        <w:ind w:firstLine="568"/>
        <w:jc w:val="both"/>
        <w:rPr>
          <w:sz w:val="26"/>
          <w:szCs w:val="26"/>
        </w:rPr>
      </w:pPr>
      <w:r>
        <w:rPr>
          <w:sz w:val="26"/>
          <w:szCs w:val="26"/>
        </w:rPr>
        <w:t>Поскольку все помещения общего пользования в многоквартирном доме не оснащены отопительными приборами или иными теплопотребляющими элементами внутридомовой системы отопления, а квартира ответчика переведена с соблюдением установленного порядка на отопление посредством индивидуальных источников тепловой энергии, суд приходит к выводу, что размер задолженности ответчиков, исчисляемый по формуле 3(2-1) приложения N 2 к Правилам предоставления коммунальных услуг собственникам и пользователям помещений в многоквартирных домах и жилых домов, равен нулю.</w:t>
      </w:r>
    </w:p>
    <w:p>
      <w:pPr>
        <w:ind w:firstLine="568"/>
        <w:jc w:val="both"/>
        <w:rPr>
          <w:sz w:val="26"/>
          <w:szCs w:val="26"/>
        </w:rPr>
      </w:pPr>
    </w:p>
    <w:p>
      <w:pPr>
        <w:ind w:firstLine="568"/>
        <w:jc w:val="both"/>
        <w:rPr>
          <w:sz w:val="26"/>
          <w:szCs w:val="26"/>
        </w:rPr>
      </w:pPr>
      <w:r>
        <w:rPr>
          <w:sz w:val="26"/>
          <w:szCs w:val="26"/>
        </w:rPr>
        <w:t xml:space="preserve">Довод представителя истца о том, что, поскольку ответчик не обратился к истцу с заявлением о перерасчете, изменения внесенные Постановлением Правительства Российской Федерации в формулы расчета, не подлежат применению в рассматриваемом деле, является несостоятельным и основанным на неверном понимании норм права, поскольку Постановлением Конституционного Суда РФ от 27.04.2021 N 16-П "По делу о проверке конституционности абзаца третьего пункта 42(1), пунктов 44 и 45 Правил предоставления коммунальных услуг собственникам и пользователям помещений в многоквартирных домах и жилых домов, а также формулы 3 приложения N 2 к данным Правилам в связи с жалобой гражданки В.Н. Шестериковой" положения абзаца третьего пункта 42(1) Правил предоставления коммунальных услуг собственникам и пользователям помещений в многоквартирных домах и жилых домов во взаимосвязи с формулой 3 приложения N 2 к данным Правилам признаны не соответствующими Конституции Российской Федерации, ее статьям 19 (часть 1), 35 (части 1 - 3), 40 (часть 1) и 55 (часть 3), в части применимой к рассматриваемому спору. </w:t>
      </w:r>
    </w:p>
    <w:p>
      <w:pPr>
        <w:ind w:firstLine="568"/>
        <w:jc w:val="both"/>
        <w:rPr>
          <w:sz w:val="26"/>
          <w:szCs w:val="26"/>
        </w:rPr>
      </w:pPr>
      <w:r>
        <w:rPr>
          <w:sz w:val="26"/>
          <w:szCs w:val="26"/>
        </w:rPr>
        <w:t>Применение формулы расчета признанной Постановлением Конституционного Суда РФ от 27.04.2021 N 16-П не соответствующей Конституции Российской Федерации, с учетом установленных по делу обстоятельств является недопустимым.</w:t>
      </w:r>
    </w:p>
    <w:p>
      <w:pPr>
        <w:ind w:firstLine="568"/>
        <w:jc w:val="both"/>
        <w:rPr>
          <w:sz w:val="26"/>
          <w:szCs w:val="26"/>
        </w:rPr>
      </w:pPr>
      <w:r>
        <w:rPr>
          <w:sz w:val="26"/>
          <w:szCs w:val="26"/>
        </w:rPr>
        <w:t>В связи с отсутствием оснований для удовлетворения исковых требований  о взыскании задолженности за период с 01.01.2019 г. по 30.06.2021 г. за потребленную тепловую энергию для обогрева помещений общего пользования, требования о взыскании пени также не подлежат удовлетворению.</w:t>
      </w:r>
    </w:p>
    <w:p>
      <w:pPr>
        <w:ind w:firstLine="568"/>
        <w:jc w:val="both"/>
        <w:rPr>
          <w:sz w:val="26"/>
          <w:szCs w:val="26"/>
        </w:rPr>
      </w:pPr>
    </w:p>
    <w:p>
      <w:pPr>
        <w:ind w:firstLine="568"/>
        <w:jc w:val="both"/>
        <w:rPr>
          <w:sz w:val="26"/>
          <w:szCs w:val="26"/>
        </w:rPr>
      </w:pPr>
      <w:r>
        <w:rPr>
          <w:sz w:val="26"/>
          <w:szCs w:val="26"/>
        </w:rPr>
        <w:t>Таким образом, анализируя вышеизложенное, исследовав обстоятельства дела, проверив их доказательствами, оценив относимость, допустимость, достоверность каждого доказательства в отдельности, а также достаточность и взаимную связь доказательств в их совокупности, исходя из принципов разумности и справедливости, суд приходит к выводу об отсутствии правовых оснований для удовлетворения исковых требований Государственного Унитарного Предприятия Республики Крым «Крымтеплокоммунэнерго» в лице филиала Государственного Унитарного Предприятия Республики Крым «Крымтеплокоммунэнерго» в г. Евпатории к Землянову Сергею Александровичу о взыскании задолженности за потребленную тепловую энергию для обогрева помещений общего пользования, входящих в состав общего имущества многоквартирного дома.</w:t>
      </w:r>
    </w:p>
    <w:p>
      <w:pPr>
        <w:ind w:firstLine="568"/>
        <w:jc w:val="both"/>
        <w:rPr>
          <w:sz w:val="26"/>
          <w:szCs w:val="26"/>
        </w:rPr>
      </w:pPr>
      <w:r>
        <w:rPr>
          <w:sz w:val="26"/>
          <w:szCs w:val="26"/>
        </w:rPr>
        <w:t xml:space="preserve">Руководствуясь ст. ст. 193-199 Гражданского процессуального кодекса Российской Федерации, мировой судья - </w:t>
      </w:r>
    </w:p>
    <w:p>
      <w:pPr>
        <w:tabs>
          <w:tab w:val="left" w:pos="284"/>
          <w:tab w:val="clear" w:pos="708"/>
        </w:tabs>
        <w:spacing w:line="0" w:lineRule="atLeast"/>
        <w:ind w:firstLine="568"/>
        <w:jc w:val="center"/>
        <w:rPr>
          <w:b/>
          <w:sz w:val="26"/>
          <w:szCs w:val="26"/>
        </w:rPr>
      </w:pPr>
      <w:r>
        <w:rPr>
          <w:b/>
          <w:sz w:val="26"/>
          <w:szCs w:val="26"/>
        </w:rPr>
        <w:t>РЕШИЛ:</w:t>
      </w:r>
    </w:p>
    <w:p>
      <w:pPr>
        <w:ind w:firstLine="568"/>
        <w:jc w:val="both"/>
        <w:rPr>
          <w:sz w:val="26"/>
          <w:szCs w:val="26"/>
        </w:rPr>
      </w:pPr>
      <w:r>
        <w:rPr>
          <w:sz w:val="26"/>
          <w:szCs w:val="26"/>
        </w:rPr>
        <w:t>В удовлетворении исковых требований Государственного Унитарного Предприятия Республики Крым «Крымтеплокоммунэнерго» в лице филиала Государственного Унитарного Предприятия Республики Крым «Крымтеплокоммунэнерго» в г. Евпатории (ОГРН: ***; ИНН: ***) к Землянову Сергею Александровичу, *** года рождения (паспорт серии *** номер ***) о взыскании задолженности за потребленную тепловую энергию для обогрева помещений общего пользования, входящих в состав общего имущ ества многоквартирного дома – отказать.</w:t>
      </w:r>
    </w:p>
    <w:p>
      <w:pPr>
        <w:ind w:right="-31" w:firstLine="708"/>
        <w:jc w:val="both"/>
        <w:rPr>
          <w:sz w:val="26"/>
          <w:szCs w:val="26"/>
        </w:rPr>
      </w:pPr>
      <w:r>
        <w:rPr>
          <w:sz w:val="26"/>
          <w:szCs w:val="26"/>
        </w:rPr>
        <w:t>Решение может быть обжаловано в Евпаторийский городской суд Республики Крым через мирового судью в течение месяца со дня принятия решения суда в окончательной форме.</w:t>
      </w:r>
    </w:p>
    <w:p>
      <w:pPr>
        <w:ind w:right="-31" w:firstLine="708"/>
        <w:jc w:val="both"/>
        <w:rPr>
          <w:sz w:val="26"/>
          <w:szCs w:val="26"/>
        </w:rPr>
      </w:pPr>
      <w:r>
        <w:rPr>
          <w:sz w:val="26"/>
          <w:szCs w:val="26"/>
        </w:rPr>
        <w:t>Мотивированное решение суда может быть изготовлено в течении пяти дней со дня поступления от лиц, участвующих в деле, их представителей, заявления о составлении мотивированного решения суда.</w:t>
      </w:r>
    </w:p>
    <w:p>
      <w:pPr>
        <w:ind w:firstLine="568"/>
        <w:jc w:val="both"/>
        <w:rPr>
          <w:sz w:val="26"/>
          <w:szCs w:val="26"/>
        </w:rPr>
      </w:pPr>
      <w:r>
        <w:rPr>
          <w:sz w:val="26"/>
          <w:szCs w:val="26"/>
        </w:rPr>
        <w:t>Заявление о составлении мотивированного решения суда, может быть подано в течении трех дней со дня объявления резолютивной части решения суда, если лица, участвующие в деле, их представители присутствовали в судебном заседании и в течении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pPr>
        <w:ind w:firstLine="568"/>
        <w:jc w:val="both"/>
        <w:rPr>
          <w:sz w:val="26"/>
          <w:szCs w:val="26"/>
        </w:rPr>
      </w:pPr>
    </w:p>
    <w:p>
      <w:r>
        <w:rPr>
          <w:b/>
          <w:sz w:val="26"/>
          <w:szCs w:val="26"/>
        </w:rPr>
        <w:t xml:space="preserve">Мировой судья </w:t>
        <w:tab/>
        <w:tab/>
        <w:tab/>
        <w:t>/подпись/</w:t>
      </w:r>
      <w:r>
        <w:rPr>
          <w:b/>
          <w:sz w:val="26"/>
          <w:szCs w:val="26"/>
        </w:rPr>
        <w:tab/>
        <w:tab/>
        <w:tab/>
        <w:tab/>
        <w:t xml:space="preserve">        М.М. Апразов</w:t>
      </w:r>
      <w:r>
        <w:t xml:space="preserve"> </w:t>
      </w:r>
    </w:p>
    <w:p/>
    <w:p>
      <w:pPr>
        <w:ind w:firstLine="708"/>
        <w:rPr>
          <w:b/>
          <w:sz w:val="26"/>
          <w:szCs w:val="26"/>
        </w:rPr>
      </w:pPr>
      <w:r>
        <w:rPr>
          <w:b/>
          <w:sz w:val="26"/>
          <w:szCs w:val="26"/>
        </w:rPr>
        <w:t>Мотивированное решение суда составлено 12 сентября 2022 года.</w:t>
      </w:r>
    </w:p>
    <w:p>
      <w:pPr>
        <w:jc w:val="both"/>
        <w:rPr>
          <w:b/>
          <w:sz w:val="26"/>
          <w:szCs w:val="26"/>
        </w:rPr>
      </w:pPr>
    </w:p>
    <w:sectPr>
      <w:headerReference w:type="default" r:id="rId8"/>
      <w:type w:val="nextPage"/>
      <w:pgSz w:w="11906" w:h="16838"/>
      <w:pgMar w:top="1276" w:right="850" w:bottom="1276" w:left="1701" w:header="708" w:footer="0" w:gutter="0"/>
      <w:pgNumType w:fmt="decimal"/>
      <w:cols w:space="708"/>
      <w:formProt w:val="0"/>
      <w:titlePg/>
      <w:textDirection w:val="lrTb"/>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CC"/>
    <w:family w:val="roman"/>
    <w:pitch w:val="variable"/>
    <w:sig w:usb0="00000000" w:usb1="00000000" w:usb2="00000000" w:usb3="00000000" w:csb0="00000004" w:csb1="00000000"/>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ahoma">
    <w:charset w:val="CC"/>
    <w:family w:val="roman"/>
    <w:pitch w:val="variable"/>
  </w:font>
  <w:font w:name="Liberation Sans">
    <w:altName w:val="Arial"/>
    <w:charset w:val="CC"/>
    <w:family w:val="swiss"/>
    <w:pitch w:val="variable"/>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67734156"/>
      <w:docPartObj>
        <w:docPartGallery w:val="Page Numbers (Top of Page)"/>
        <w:docPartUnique/>
      </w:docPartObj>
    </w:sdtPr>
    <w:sdtContent>
      <w:p>
        <w:pPr>
          <w:pStyle w:val="Header"/>
          <w:jc w:val="center"/>
        </w:pPr>
        <w:r>
          <w:fldChar w:fldCharType="begin"/>
        </w:r>
        <w:r>
          <w:instrText xml:space="preserve"> PAGE </w:instrText>
        </w:r>
        <w:r>
          <w:fldChar w:fldCharType="separate"/>
        </w:r>
        <w:r>
          <w:t>12</w:t>
        </w:r>
        <w:r>
          <w:fldChar w:fldCharType="end"/>
        </w:r>
      </w:p>
    </w:sdtContent>
  </w:sdt>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00"/>
  </w:rsids>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2976"/>
    <w:pPr>
      <w:widowControl/>
      <w:bidi w:val="0"/>
      <w:spacing w:before="0" w:after="0" w:line="240" w:lineRule="auto"/>
      <w:jc w:val="left"/>
    </w:pPr>
    <w:rPr>
      <w:rFonts w:ascii="Times New Roman" w:eastAsia="Times New Roman" w:hAnsi="Times New Roman" w:cs="Times New Roman"/>
      <w:color w:val="auto"/>
      <w:kern w:val="0"/>
      <w:sz w:val="24"/>
      <w:szCs w:val="24"/>
      <w:lang w:val="ru-RU" w:eastAsia="ru-RU"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paragraph" w:customStyle="1" w:styleId="Heading3">
    <w:name w:val="Heading 3"/>
    <w:basedOn w:val="Normal"/>
    <w:uiPriority w:val="9"/>
    <w:qFormat/>
    <w:rsid w:val="00352976"/>
    <w:pPr>
      <w:spacing w:beforeAutospacing="1" w:afterAutospacing="1"/>
      <w:outlineLvl w:val="2"/>
    </w:pPr>
    <w:rPr>
      <w:b/>
      <w:bCs/>
      <w:sz w:val="27"/>
      <w:szCs w:val="27"/>
    </w:rPr>
  </w:style>
  <w:style w:type="character" w:customStyle="1" w:styleId="3">
    <w:name w:val="Заголовок 3 Знак"/>
    <w:basedOn w:val="DefaultParagraphFont"/>
    <w:link w:val="Heading3"/>
    <w:uiPriority w:val="9"/>
    <w:qFormat/>
    <w:rsid w:val="00352976"/>
    <w:rPr>
      <w:rFonts w:ascii="Times New Roman" w:eastAsia="Times New Roman" w:hAnsi="Times New Roman" w:cs="Times New Roman"/>
      <w:b/>
      <w:bCs/>
      <w:sz w:val="27"/>
      <w:szCs w:val="27"/>
      <w:lang w:eastAsia="ru-RU"/>
    </w:rPr>
  </w:style>
  <w:style w:type="character" w:customStyle="1" w:styleId="FontStyle11">
    <w:name w:val="Font Style11"/>
    <w:qFormat/>
    <w:rsid w:val="00352976"/>
    <w:rPr>
      <w:rFonts w:ascii="Times New Roman" w:hAnsi="Times New Roman"/>
      <w:sz w:val="26"/>
    </w:rPr>
  </w:style>
  <w:style w:type="character" w:customStyle="1" w:styleId="FontStyle12">
    <w:name w:val="Font Style12"/>
    <w:uiPriority w:val="99"/>
    <w:qFormat/>
    <w:rsid w:val="00352976"/>
    <w:rPr>
      <w:rFonts w:ascii="Times New Roman" w:hAnsi="Times New Roman" w:cs="Times New Roman"/>
      <w:sz w:val="22"/>
      <w:szCs w:val="22"/>
    </w:rPr>
  </w:style>
  <w:style w:type="character" w:customStyle="1" w:styleId="a">
    <w:name w:val="Текст выноски Знак"/>
    <w:basedOn w:val="DefaultParagraphFont"/>
    <w:uiPriority w:val="99"/>
    <w:semiHidden/>
    <w:qFormat/>
    <w:rsid w:val="00130576"/>
    <w:rPr>
      <w:rFonts w:ascii="Tahoma" w:eastAsia="Times New Roman" w:hAnsi="Tahoma" w:cs="Tahoma"/>
      <w:sz w:val="16"/>
      <w:szCs w:val="16"/>
      <w:lang w:eastAsia="ru-RU"/>
    </w:rPr>
  </w:style>
  <w:style w:type="character" w:customStyle="1" w:styleId="-">
    <w:name w:val="Интернет-ссылка"/>
    <w:basedOn w:val="DefaultParagraphFont"/>
    <w:uiPriority w:val="99"/>
    <w:unhideWhenUsed/>
    <w:rsid w:val="00E51A0A"/>
    <w:rPr>
      <w:color w:val="0000FF" w:themeColor="hyperlink"/>
      <w:u w:val="single"/>
    </w:rPr>
  </w:style>
  <w:style w:type="character" w:customStyle="1" w:styleId="a0">
    <w:name w:val="Верхний колонтитул Знак"/>
    <w:basedOn w:val="DefaultParagraphFont"/>
    <w:uiPriority w:val="99"/>
    <w:qFormat/>
    <w:rsid w:val="006133B8"/>
    <w:rPr>
      <w:rFonts w:ascii="Times New Roman" w:eastAsia="Times New Roman" w:hAnsi="Times New Roman" w:cs="Times New Roman"/>
      <w:sz w:val="24"/>
      <w:szCs w:val="24"/>
      <w:lang w:eastAsia="ru-RU"/>
    </w:rPr>
  </w:style>
  <w:style w:type="character" w:customStyle="1" w:styleId="a1">
    <w:name w:val="Нижний колонтитул Знак"/>
    <w:basedOn w:val="DefaultParagraphFont"/>
    <w:uiPriority w:val="99"/>
    <w:qFormat/>
    <w:rsid w:val="006133B8"/>
    <w:rPr>
      <w:rFonts w:ascii="Times New Roman" w:eastAsia="Times New Roman" w:hAnsi="Times New Roman" w:cs="Times New Roman"/>
      <w:sz w:val="24"/>
      <w:szCs w:val="24"/>
      <w:lang w:eastAsia="ru-RU"/>
    </w:rPr>
  </w:style>
  <w:style w:type="paragraph" w:customStyle="1" w:styleId="a2">
    <w:name w:val="Заголовок"/>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before="0" w:after="140" w:line="276" w:lineRule="auto"/>
    </w:pPr>
  </w:style>
  <w:style w:type="paragraph" w:styleId="List">
    <w:name w:val="List"/>
    <w:basedOn w:val="BodyText"/>
    <w:rPr>
      <w:rFonts w:cs="Arial"/>
    </w:rPr>
  </w:style>
  <w:style w:type="paragraph" w:customStyle="1" w:styleId="Caption">
    <w:name w:val="Caption"/>
    <w:basedOn w:val="Normal"/>
    <w:qFormat/>
    <w:pPr>
      <w:suppressLineNumbers/>
      <w:spacing w:before="120" w:after="120"/>
    </w:pPr>
    <w:rPr>
      <w:rFonts w:cs="Arial"/>
      <w:i/>
      <w:iCs/>
      <w:sz w:val="24"/>
      <w:szCs w:val="24"/>
    </w:rPr>
  </w:style>
  <w:style w:type="paragraph" w:customStyle="1" w:styleId="a3">
    <w:name w:val="Указатель"/>
    <w:basedOn w:val="Normal"/>
    <w:qFormat/>
    <w:pPr>
      <w:suppressLineNumbers/>
    </w:pPr>
    <w:rPr>
      <w:rFonts w:cs="Arial"/>
    </w:rPr>
  </w:style>
  <w:style w:type="paragraph" w:styleId="BalloonText">
    <w:name w:val="Balloon Text"/>
    <w:basedOn w:val="Normal"/>
    <w:uiPriority w:val="99"/>
    <w:semiHidden/>
    <w:unhideWhenUsed/>
    <w:qFormat/>
    <w:rsid w:val="00130576"/>
    <w:rPr>
      <w:rFonts w:ascii="Tahoma" w:hAnsi="Tahoma" w:cs="Tahoma"/>
      <w:sz w:val="16"/>
      <w:szCs w:val="16"/>
    </w:rPr>
  </w:style>
  <w:style w:type="paragraph" w:customStyle="1" w:styleId="a4">
    <w:name w:val="Колонтитул"/>
    <w:basedOn w:val="Normal"/>
    <w:qFormat/>
  </w:style>
  <w:style w:type="paragraph" w:customStyle="1" w:styleId="Header">
    <w:name w:val="Header"/>
    <w:basedOn w:val="Normal"/>
    <w:uiPriority w:val="99"/>
    <w:unhideWhenUsed/>
    <w:rsid w:val="006133B8"/>
    <w:pPr>
      <w:tabs>
        <w:tab w:val="clear" w:pos="708"/>
        <w:tab w:val="center" w:pos="4677"/>
        <w:tab w:val="right" w:pos="9355"/>
      </w:tabs>
    </w:pPr>
  </w:style>
  <w:style w:type="paragraph" w:customStyle="1" w:styleId="Footer">
    <w:name w:val="Footer"/>
    <w:basedOn w:val="Normal"/>
    <w:uiPriority w:val="99"/>
    <w:unhideWhenUsed/>
    <w:rsid w:val="006133B8"/>
    <w:pPr>
      <w:tabs>
        <w:tab w:val="clear" w:pos="708"/>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gkz.rk.gov.ru/" TargetMode="External" /><Relationship Id="rId6" Type="http://schemas.openxmlformats.org/officeDocument/2006/relationships/image" Target="media/image1.wmf" /><Relationship Id="rId7" Type="http://schemas.openxmlformats.org/officeDocument/2006/relationships/image" Target="media/image2.wmf"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9794D-6A3B-46B1-BEC2-61C7E4004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