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line="0" w:lineRule="atLeast"/>
        <w:jc w:val="right"/>
        <w:rPr>
          <w:b/>
          <w:sz w:val="26"/>
          <w:szCs w:val="26"/>
        </w:rPr>
      </w:pPr>
      <w:r>
        <w:rPr>
          <w:b/>
          <w:sz w:val="26"/>
          <w:szCs w:val="26"/>
        </w:rPr>
        <w:t>Дело № 2-38-1448/2022</w:t>
      </w:r>
    </w:p>
    <w:p>
      <w:pPr>
        <w:spacing w:line="0" w:lineRule="atLeast"/>
        <w:jc w:val="center"/>
        <w:rPr>
          <w:b/>
          <w:sz w:val="26"/>
          <w:szCs w:val="26"/>
        </w:rPr>
      </w:pPr>
      <w:r>
        <w:rPr>
          <w:b/>
          <w:sz w:val="26"/>
          <w:szCs w:val="26"/>
        </w:rPr>
        <w:t>РЕШЕНИЕ</w:t>
      </w:r>
    </w:p>
    <w:p>
      <w:pPr>
        <w:spacing w:line="0" w:lineRule="atLeast"/>
        <w:jc w:val="center"/>
        <w:rPr>
          <w:b/>
          <w:sz w:val="26"/>
          <w:szCs w:val="26"/>
        </w:rPr>
      </w:pPr>
      <w:r>
        <w:rPr>
          <w:b/>
          <w:sz w:val="26"/>
          <w:szCs w:val="26"/>
        </w:rPr>
        <w:t>ИМЕНЕМ  РОССИЙСКОЙ  ФЕДЕРАЦИИ</w:t>
      </w:r>
    </w:p>
    <w:p>
      <w:pPr>
        <w:spacing w:line="0" w:lineRule="atLeast"/>
        <w:rPr>
          <w:b/>
          <w:sz w:val="26"/>
          <w:szCs w:val="26"/>
        </w:rPr>
      </w:pPr>
    </w:p>
    <w:p>
      <w:pPr>
        <w:spacing w:line="0" w:lineRule="atLeast"/>
        <w:rPr>
          <w:b/>
          <w:sz w:val="26"/>
          <w:szCs w:val="26"/>
        </w:rPr>
      </w:pPr>
      <w:r>
        <w:rPr>
          <w:b/>
          <w:sz w:val="26"/>
          <w:szCs w:val="26"/>
        </w:rPr>
        <w:t>31 августа 2022 года                                                                                г. Евпатория</w:t>
      </w:r>
    </w:p>
    <w:p>
      <w:pPr>
        <w:spacing w:line="0" w:lineRule="atLeast"/>
        <w:ind w:firstLine="708"/>
        <w:jc w:val="both"/>
        <w:rPr>
          <w:rStyle w:val="FontStyle11"/>
          <w:szCs w:val="26"/>
        </w:rPr>
      </w:pPr>
    </w:p>
    <w:p>
      <w:pPr>
        <w:spacing w:line="0" w:lineRule="atLeast"/>
        <w:ind w:firstLine="708"/>
        <w:jc w:val="both"/>
        <w:rPr>
          <w:sz w:val="26"/>
          <w:szCs w:val="26"/>
        </w:rPr>
      </w:pPr>
      <w:r>
        <w:rPr>
          <w:rStyle w:val="FontStyle11"/>
          <w:szCs w:val="26"/>
        </w:rPr>
        <w:t xml:space="preserve">Мировой судья судебного участка № 38 Евпаторийского судебного района </w:t>
      </w:r>
      <w:r>
        <w:rPr>
          <w:sz w:val="26"/>
          <w:szCs w:val="26"/>
        </w:rPr>
        <w:t xml:space="preserve">(городской округ Евпатория) Республики Крым </w:t>
      </w:r>
      <w:r>
        <w:rPr>
          <w:rStyle w:val="FontStyle11"/>
          <w:szCs w:val="26"/>
        </w:rPr>
        <w:t>Апразов М.М.</w:t>
      </w:r>
    </w:p>
    <w:p>
      <w:pPr>
        <w:spacing w:line="0" w:lineRule="atLeast"/>
        <w:jc w:val="both"/>
        <w:rPr>
          <w:sz w:val="26"/>
          <w:szCs w:val="26"/>
        </w:rPr>
      </w:pPr>
      <w:r>
        <w:rPr>
          <w:sz w:val="26"/>
          <w:szCs w:val="26"/>
        </w:rPr>
        <w:t>при секретаре судебного заседания Копцеве А.А.</w:t>
      </w:r>
    </w:p>
    <w:p>
      <w:pPr>
        <w:spacing w:line="0" w:lineRule="atLeast"/>
        <w:jc w:val="both"/>
        <w:rPr>
          <w:sz w:val="26"/>
          <w:szCs w:val="26"/>
        </w:rPr>
      </w:pPr>
      <w:r>
        <w:rPr>
          <w:sz w:val="26"/>
          <w:szCs w:val="26"/>
        </w:rPr>
        <w:t>с участием представителя истца ***,</w:t>
      </w:r>
    </w:p>
    <w:p>
      <w:pPr>
        <w:spacing w:line="0" w:lineRule="atLeast"/>
        <w:jc w:val="both"/>
        <w:rPr>
          <w:sz w:val="26"/>
          <w:szCs w:val="26"/>
        </w:rPr>
      </w:pPr>
      <w:r>
        <w:rPr>
          <w:sz w:val="26"/>
          <w:szCs w:val="26"/>
        </w:rPr>
        <w:t>ответчика Землянова С.А.,</w:t>
      </w:r>
    </w:p>
    <w:p>
      <w:pPr>
        <w:ind w:firstLine="568"/>
        <w:jc w:val="both"/>
        <w:rPr>
          <w:sz w:val="26"/>
          <w:szCs w:val="26"/>
        </w:rPr>
      </w:pPr>
      <w:r>
        <w:rPr>
          <w:sz w:val="26"/>
          <w:szCs w:val="26"/>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p>
    <w:p>
      <w:pPr>
        <w:ind w:firstLine="708"/>
        <w:jc w:val="center"/>
        <w:rPr>
          <w:b/>
          <w:sz w:val="26"/>
          <w:szCs w:val="26"/>
        </w:rPr>
      </w:pPr>
      <w:r>
        <w:rPr>
          <w:b/>
          <w:sz w:val="26"/>
          <w:szCs w:val="26"/>
        </w:rPr>
        <w:t>УСТАНОВИЛ:</w:t>
      </w:r>
    </w:p>
    <w:p>
      <w:pPr>
        <w:ind w:firstLine="708"/>
        <w:jc w:val="both"/>
        <w:rPr>
          <w:sz w:val="26"/>
          <w:szCs w:val="26"/>
        </w:rPr>
      </w:pPr>
      <w:r>
        <w:rPr>
          <w:sz w:val="26"/>
          <w:szCs w:val="26"/>
        </w:rPr>
        <w:t>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обратилось к мировому судье судебного участка №38 Евпаторийского судебного района (городской округ Евпатория) Республики Крым с иском, с учетом уточненных исковых требований,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708"/>
        <w:jc w:val="both"/>
        <w:rPr>
          <w:sz w:val="26"/>
          <w:szCs w:val="26"/>
        </w:rPr>
      </w:pPr>
      <w:r>
        <w:rPr>
          <w:sz w:val="26"/>
          <w:szCs w:val="26"/>
        </w:rPr>
        <w:t>Свои требования мотивирует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являются потребителями тепловой энергии, проживающим в квартире многоквартирного дома, подключенного к системе централизованного теплоснабжения, расположенной по адресу: ***, потреблял тепловую энергию для обогрева помещений общего пользования, входящих в состав общего имущества в многоквартирном доме (МКД).</w:t>
      </w:r>
    </w:p>
    <w:p>
      <w:pPr>
        <w:ind w:firstLine="708"/>
        <w:jc w:val="both"/>
        <w:rPr>
          <w:sz w:val="26"/>
          <w:szCs w:val="26"/>
        </w:rPr>
      </w:pPr>
      <w:r>
        <w:rPr>
          <w:sz w:val="26"/>
          <w:szCs w:val="26"/>
        </w:rPr>
        <w:t>Переход отдельных жилых помещений в МКД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МКД.</w:t>
      </w:r>
    </w:p>
    <w:p>
      <w:pPr>
        <w:ind w:firstLine="708"/>
        <w:jc w:val="both"/>
        <w:rPr>
          <w:sz w:val="26"/>
          <w:szCs w:val="26"/>
        </w:rPr>
      </w:pPr>
      <w:r>
        <w:rPr>
          <w:sz w:val="26"/>
          <w:szCs w:val="26"/>
        </w:rPr>
        <w:t>Жилищное законодательство Российской Федерации рассматривает весь МКД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w:t>
      </w:r>
    </w:p>
    <w:p>
      <w:pPr>
        <w:ind w:firstLine="708"/>
        <w:jc w:val="both"/>
        <w:rPr>
          <w:sz w:val="26"/>
          <w:szCs w:val="26"/>
        </w:rPr>
      </w:pPr>
      <w:r>
        <w:rPr>
          <w:sz w:val="26"/>
          <w:szCs w:val="26"/>
        </w:rPr>
        <w:t>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pPr>
        <w:ind w:firstLine="708"/>
        <w:jc w:val="both"/>
        <w:rPr>
          <w:sz w:val="26"/>
          <w:szCs w:val="26"/>
        </w:rPr>
      </w:pPr>
      <w:r>
        <w:rPr>
          <w:sz w:val="26"/>
          <w:szCs w:val="26"/>
        </w:rPr>
        <w:t>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ind w:firstLine="708"/>
        <w:jc w:val="both"/>
        <w:rPr>
          <w:sz w:val="26"/>
          <w:szCs w:val="26"/>
        </w:rPr>
      </w:pPr>
      <w:r>
        <w:rPr>
          <w:sz w:val="26"/>
          <w:szCs w:val="26"/>
        </w:rPr>
        <w:t xml:space="preserve">В связи с ненадлежащим исполнением ответчиком обязательств по оплате потребленной тепловой энергии сумма долга за период с *** г. по *** г. составила *** руб. *** коп. Также ответчик за просрочку оплаты начислены пени, с учетом моратория, в размере *** (***) руб. *** (***) коп. </w:t>
      </w:r>
    </w:p>
    <w:p>
      <w:pPr>
        <w:ind w:firstLine="708"/>
        <w:jc w:val="both"/>
        <w:rPr>
          <w:sz w:val="26"/>
          <w:szCs w:val="26"/>
        </w:rPr>
      </w:pPr>
      <w:r>
        <w:rPr>
          <w:sz w:val="26"/>
          <w:szCs w:val="26"/>
        </w:rPr>
        <w:t>На протяжении *** г.г. были утверждены следующие тарифы: в соответствии с Приказом Государственного комитета по ценам и тарифам Республики Крым от 19.12.2018 г. № 62/5, Приказом Государственного комитета по цепам и тарифам Республики Крым от 20.08.2019 г.№36/1, Приказом Государственного комитета по цепам и тарифам Республики Крым от 17.12.2019 г.№59/4, Приказом Государственного комитета по цепам и тарифам Республики Крым от 18.12.2020 г. №49/1:</w:t>
      </w:r>
    </w:p>
    <w:p>
      <w:pPr>
        <w:ind w:firstLine="708"/>
        <w:jc w:val="both"/>
        <w:rPr>
          <w:sz w:val="26"/>
          <w:szCs w:val="26"/>
        </w:rPr>
      </w:pPr>
      <w:r>
        <w:rPr>
          <w:sz w:val="26"/>
          <w:szCs w:val="26"/>
        </w:rPr>
        <w:t>- с 01.01.2019 г. по 31.08.2019 г. тепловая энергия - 2411,23 руб./Гкал,</w:t>
        <w:tab/>
      </w:r>
    </w:p>
    <w:p>
      <w:pPr>
        <w:ind w:firstLine="708"/>
        <w:jc w:val="both"/>
        <w:rPr>
          <w:sz w:val="26"/>
          <w:szCs w:val="26"/>
        </w:rPr>
      </w:pPr>
      <w:r>
        <w:rPr>
          <w:sz w:val="26"/>
          <w:szCs w:val="26"/>
        </w:rPr>
        <w:t>- с 01.09.2019 г. по 31.12.2019 г. тепловая энергия - 2300,00 руб./Гкал.</w:t>
        <w:tab/>
      </w:r>
    </w:p>
    <w:p>
      <w:pPr>
        <w:ind w:firstLine="708"/>
        <w:jc w:val="both"/>
        <w:rPr>
          <w:sz w:val="26"/>
          <w:szCs w:val="26"/>
        </w:rPr>
      </w:pPr>
      <w:r>
        <w:rPr>
          <w:sz w:val="26"/>
          <w:szCs w:val="26"/>
        </w:rPr>
        <w:t>- с 01.01.2020 г. по 31.12.2020 г. тепловая энергия - 2300,00 руб./Гкал.</w:t>
      </w:r>
    </w:p>
    <w:p>
      <w:pPr>
        <w:ind w:firstLine="708"/>
        <w:jc w:val="both"/>
        <w:rPr>
          <w:sz w:val="26"/>
          <w:szCs w:val="26"/>
        </w:rPr>
      </w:pPr>
      <w:r>
        <w:rPr>
          <w:sz w:val="26"/>
          <w:szCs w:val="26"/>
        </w:rPr>
        <w:t>- с 01.01.2021 г. по 30.06.2021 г. тепловая энергия - 2300,00 руб./Гкал.</w:t>
      </w:r>
    </w:p>
    <w:p>
      <w:pPr>
        <w:ind w:firstLine="708"/>
        <w:jc w:val="both"/>
        <w:rPr>
          <w:sz w:val="26"/>
          <w:szCs w:val="26"/>
        </w:rPr>
      </w:pPr>
      <w:r>
        <w:rPr>
          <w:sz w:val="26"/>
          <w:szCs w:val="26"/>
        </w:rPr>
        <w:t>- с 01.07.2021 г. по 31.12.2021 г. тепловая энергия - 2382,80 руб./Гкал.</w:t>
      </w:r>
    </w:p>
    <w:p>
      <w:pPr>
        <w:ind w:firstLine="708"/>
        <w:jc w:val="both"/>
        <w:rPr>
          <w:sz w:val="26"/>
          <w:szCs w:val="26"/>
        </w:rPr>
      </w:pPr>
      <w:r>
        <w:rPr>
          <w:sz w:val="26"/>
          <w:szCs w:val="26"/>
        </w:rPr>
        <w:t xml:space="preserve">Указанные тарифы приведены в сети интернет на официальном сайте Государственного комитета по ценам и тарифам Республики Крым: </w:t>
      </w:r>
      <w:hyperlink r:id="rId5" w:history="1">
        <w:r>
          <w:rPr>
            <w:sz w:val="26"/>
            <w:szCs w:val="26"/>
          </w:rPr>
          <w:t>http://gkz.rk.gov.ru</w:t>
        </w:r>
      </w:hyperlink>
      <w:r>
        <w:rPr>
          <w:sz w:val="26"/>
          <w:szCs w:val="26"/>
        </w:rPr>
        <w:t>.</w:t>
      </w:r>
    </w:p>
    <w:p>
      <w:pPr>
        <w:ind w:firstLine="708"/>
        <w:jc w:val="both"/>
        <w:rPr>
          <w:sz w:val="26"/>
          <w:szCs w:val="26"/>
        </w:rPr>
      </w:pPr>
      <w:r>
        <w:rPr>
          <w:sz w:val="26"/>
          <w:szCs w:val="26"/>
        </w:rPr>
        <w:t>Истец считает, что хотя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w:t>
      </w:r>
    </w:p>
    <w:p>
      <w:pPr>
        <w:ind w:firstLine="708"/>
        <w:jc w:val="both"/>
        <w:rPr>
          <w:sz w:val="26"/>
          <w:szCs w:val="26"/>
        </w:rPr>
      </w:pPr>
      <w:r>
        <w:rPr>
          <w:sz w:val="26"/>
          <w:szCs w:val="26"/>
        </w:rPr>
        <w:t>Также истец считает, что наличие системы централизованного отопления предусмотрено первоначальным проектом постройки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 Акт готовности дома к отопительному сезону является, по мнению истца, доказательством поставки тепловой энергии в адрес потребителя. В связи с тем, что добровольно задолженность ответчиком не</w:t>
      </w:r>
      <w:r>
        <w:t xml:space="preserve"> </w:t>
      </w:r>
      <w:r>
        <w:rPr>
          <w:sz w:val="26"/>
          <w:szCs w:val="26"/>
        </w:rPr>
        <w:t xml:space="preserve">погашается, истцу, а равно и государству, причиняются убытки - затрудняется своевременность расчетов предприятия с поставщиками энергоресурсов (газ, электричество, жидкое топливо, материалы). Ухудшается наполнение государственного и местного бюджетов со стороны истца, снижается возможность по замене и переоснащению государственного имущества, проведению ремонтных работ и подготовки к очередному отопительному сезону. </w:t>
      </w:r>
    </w:p>
    <w:p>
      <w:pPr>
        <w:ind w:firstLine="708"/>
        <w:jc w:val="both"/>
        <w:rPr>
          <w:sz w:val="26"/>
          <w:szCs w:val="26"/>
        </w:rPr>
      </w:pPr>
      <w:r>
        <w:rPr>
          <w:sz w:val="26"/>
          <w:szCs w:val="26"/>
        </w:rPr>
        <w:t>Просит:</w:t>
      </w:r>
    </w:p>
    <w:p>
      <w:pPr>
        <w:ind w:firstLine="708"/>
        <w:jc w:val="both"/>
        <w:rPr>
          <w:sz w:val="26"/>
          <w:szCs w:val="26"/>
        </w:rPr>
      </w:pPr>
      <w:r>
        <w:rPr>
          <w:sz w:val="26"/>
          <w:szCs w:val="26"/>
        </w:rPr>
        <w:t>- взыскать с Землянова Сергея Александровича в пользу ГУП РК «Крымтеплокоммунэнерго» в лице филиала ГУП РК «Крымтеплокоммунэнерго» в городе Евпатория задолженность за потребленную тепловую энергию для обогрева помещений общего пользования, входящих в состав общего имущества МКД расположенного по адресу: ***, за период с *** г. по *** г. составила *** (***) руб. *** (***) коп., пени в размере *** (сто восемьдесят четыре) руб. *** (***) коп.;</w:t>
      </w:r>
    </w:p>
    <w:p>
      <w:pPr>
        <w:ind w:firstLine="708"/>
        <w:jc w:val="both"/>
        <w:rPr>
          <w:sz w:val="26"/>
          <w:szCs w:val="26"/>
        </w:rPr>
      </w:pPr>
      <w:r>
        <w:rPr>
          <w:sz w:val="26"/>
          <w:szCs w:val="26"/>
        </w:rPr>
        <w:t>- взыскать с Землянова Сергея Александровича в пользу ГУП РК «Крымтеплокоммунэнерго» в лице филиала ГУП РК «Крымтеплокоммунэнерго» в городе Евпатория судебные расходы в размере *** руб. (***) рублей.</w:t>
      </w:r>
    </w:p>
    <w:p>
      <w:pPr>
        <w:ind w:firstLine="708"/>
        <w:jc w:val="both"/>
        <w:rPr>
          <w:sz w:val="26"/>
          <w:szCs w:val="26"/>
        </w:rPr>
      </w:pPr>
    </w:p>
    <w:p>
      <w:pPr>
        <w:ind w:firstLine="708"/>
        <w:jc w:val="both"/>
        <w:rPr>
          <w:sz w:val="26"/>
          <w:szCs w:val="26"/>
        </w:rPr>
      </w:pPr>
      <w:r>
        <w:rPr>
          <w:sz w:val="26"/>
          <w:szCs w:val="26"/>
        </w:rPr>
        <w:t>Представитель истца Сингаевский В.Н. в суде исковые требования поддержал в полном объеме, предоставил пояснения аналогично изложенному в исковом заявлении и уточненном исковом заявлении. Указывает, что дом, в котором проживают ответчики, подключен к централизованной системе отопления и учет поставленной тепловой энергии осуществляется по прибору учета, установленному в этом доме. Согласно ЖК РФ собственники жилых и нежилых помещений многоквартирного жилого дома обязаны нести бремя содержания имущества многоквартирного дома, в том числе и за коммунальные услуги. Часть квартир отключено от централизованного отопления. Ни одна из подключенных к централизованной системе отопления квартир не имеют приборов учета тепловой энергии. Расчет производится по формуле 3 (2-1), утвержденной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которая применяется при следующих обстоятельствах: наличии общедомового прибора учета в МКД, отсутствии индивидуальных приборов учета в помещениях собственников, отсутствии у собственника помещения подключения к общедомовой системе отопления. Согласно этому расчету, истец получает ответ, кто, сколько тепла получил и каким является остаток, который делится на места общего пользования, согласно доли, приходящейся на каждого собственника. Документального подтверждения наличия в местах общего пользования отопительных приборов у истца нет, но исходя из того, что во всех домах ранее оборудовались места общего пользования батареями, считает, что в многоквартирном доме в местах общего пользования должны быть отопительные приборы. При производстве расчета подвальные и чердачные помещения истцом не учитываются, так как не отвечают требованиям, предъявляемым местам общего пользования. С *** года не производятся начисления собственникам МКД, расположенного по адресу: ***, поскольку решением межведомственной комиссии установлено отсутствие в местах общего пользования многоквартирного дома приборов отопления.</w:t>
      </w:r>
    </w:p>
    <w:p>
      <w:pPr>
        <w:ind w:firstLine="708"/>
        <w:jc w:val="both"/>
        <w:rPr>
          <w:sz w:val="26"/>
          <w:szCs w:val="26"/>
        </w:rPr>
      </w:pPr>
      <w:r>
        <w:rPr>
          <w:sz w:val="26"/>
          <w:szCs w:val="26"/>
        </w:rPr>
        <w:t>Просил удовлетворить исковые требования в полном объеме и взыскать с ответчика задолженность за предоставленные услуги, а также расходы по оплате государственной пошлины.</w:t>
      </w:r>
    </w:p>
    <w:p>
      <w:pPr>
        <w:ind w:firstLine="708"/>
        <w:jc w:val="both"/>
        <w:rPr>
          <w:sz w:val="26"/>
          <w:szCs w:val="26"/>
        </w:rPr>
      </w:pPr>
    </w:p>
    <w:p>
      <w:pPr>
        <w:ind w:firstLine="708"/>
        <w:jc w:val="both"/>
        <w:rPr>
          <w:sz w:val="26"/>
          <w:szCs w:val="26"/>
        </w:rPr>
      </w:pPr>
      <w:r>
        <w:rPr>
          <w:sz w:val="26"/>
          <w:szCs w:val="26"/>
        </w:rPr>
        <w:t>Ответчик Землянов С.А. в судебном заседании возражал против удовлетворения исковых требований в полном объеме. Пояснил, что он является собственником квартиры, расположенной по адресу: ***. У него в квартире установлено автономное отопление, он несет расходы по отоплению квартиры посредством оплаты поставленного природного газа. Квартиру он приобрел более 20 лет назад и с тех пор проживает в ней. В многоквартирном доме в местах общего пользования с момента его заселения в квартиру не было отопительных приборов. Ранее также он никогда не видел в многоквартирном доме в местах общего пользования отопительные приборы. Были ли в многоквартирном доме при вводе в эксплуатацию в местах общего пользования отопительные приборы ему не известно. Просил в иске отказать.</w:t>
      </w:r>
    </w:p>
    <w:p>
      <w:pPr>
        <w:ind w:firstLine="708"/>
        <w:jc w:val="both"/>
        <w:rPr>
          <w:sz w:val="26"/>
          <w:szCs w:val="26"/>
        </w:rPr>
      </w:pPr>
    </w:p>
    <w:p>
      <w:pPr>
        <w:ind w:firstLine="708"/>
        <w:jc w:val="both"/>
        <w:rPr>
          <w:sz w:val="26"/>
          <w:szCs w:val="26"/>
        </w:rPr>
      </w:pPr>
      <w:r>
        <w:rPr>
          <w:sz w:val="26"/>
          <w:szCs w:val="26"/>
        </w:rPr>
        <w:t>Выслушав лиц, участвующих в деле, исследовав письменные материалы дела, суд считает исковые требования не подлежащими удовлетворению по следующим основаниям.</w:t>
      </w:r>
    </w:p>
    <w:p>
      <w:pPr>
        <w:ind w:firstLine="708"/>
        <w:jc w:val="both"/>
        <w:rPr>
          <w:sz w:val="26"/>
          <w:szCs w:val="26"/>
        </w:rPr>
      </w:pPr>
      <w:r>
        <w:rPr>
          <w:sz w:val="26"/>
          <w:szCs w:val="26"/>
        </w:rPr>
        <w:t xml:space="preserve">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 </w:t>
      </w:r>
    </w:p>
    <w:p>
      <w:pPr>
        <w:ind w:firstLine="708"/>
        <w:jc w:val="both"/>
        <w:rPr>
          <w:sz w:val="26"/>
          <w:szCs w:val="26"/>
        </w:rPr>
      </w:pPr>
      <w:r>
        <w:rPr>
          <w:sz w:val="26"/>
          <w:szCs w:val="26"/>
        </w:rPr>
        <w:t>В соответствии с постановлением Пленума Верховного Суда Российской Федерации N 23 от 19 декабря 2003 г.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 1 ст. 1, ч. 3 ст. 11 ГПК РФ).</w:t>
      </w:r>
    </w:p>
    <w:p>
      <w:pPr>
        <w:ind w:firstLine="708"/>
        <w:jc w:val="both"/>
        <w:rPr>
          <w:sz w:val="26"/>
          <w:szCs w:val="26"/>
        </w:rPr>
      </w:pPr>
      <w:r>
        <w:rPr>
          <w:sz w:val="26"/>
          <w:szCs w:val="26"/>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 ст. 55, 59 - 61, 67 ГПК РФ), а также тогда, когда оно содержит исчерпывающие выводы суда, вытекающие из установленных фактов.</w:t>
      </w:r>
    </w:p>
    <w:p>
      <w:pPr>
        <w:ind w:firstLine="708"/>
        <w:jc w:val="both"/>
        <w:rPr>
          <w:sz w:val="26"/>
          <w:szCs w:val="26"/>
        </w:rPr>
      </w:pPr>
    </w:p>
    <w:p>
      <w:pPr>
        <w:ind w:firstLine="708"/>
        <w:jc w:val="both"/>
        <w:rPr>
          <w:sz w:val="26"/>
          <w:szCs w:val="26"/>
        </w:rPr>
      </w:pPr>
      <w:r>
        <w:rPr>
          <w:sz w:val="26"/>
          <w:szCs w:val="26"/>
        </w:rPr>
        <w:t>Судом установлено, что истец как субъект хозяйствования зарегистрирован на территории Российской Федерации *** г., о чем в Единый государственный реестр юридических лиц внесена  соответствующая запись (л.д. ***).</w:t>
      </w:r>
    </w:p>
    <w:p>
      <w:pPr>
        <w:ind w:firstLine="708"/>
        <w:jc w:val="both"/>
        <w:rPr>
          <w:sz w:val="26"/>
          <w:szCs w:val="26"/>
        </w:rPr>
      </w:pPr>
      <w:r>
        <w:rPr>
          <w:sz w:val="26"/>
          <w:szCs w:val="26"/>
        </w:rPr>
        <w:t xml:space="preserve">Как следует из материалов дела, 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Евпатории является централизованным поставщиком тепловой энергии в г. Евпатория. </w:t>
      </w:r>
    </w:p>
    <w:p>
      <w:pPr>
        <w:ind w:firstLine="708"/>
        <w:jc w:val="both"/>
        <w:rPr>
          <w:sz w:val="26"/>
          <w:szCs w:val="26"/>
        </w:rPr>
      </w:pPr>
      <w:r>
        <w:rPr>
          <w:sz w:val="26"/>
          <w:szCs w:val="26"/>
        </w:rPr>
        <w:t xml:space="preserve">Землянов С.А. является собственником квартиры, расположенной по адресу: ***. </w:t>
      </w:r>
    </w:p>
    <w:p>
      <w:pPr>
        <w:ind w:firstLine="708"/>
        <w:jc w:val="both"/>
        <w:rPr>
          <w:sz w:val="26"/>
          <w:szCs w:val="26"/>
        </w:rPr>
      </w:pPr>
      <w:r>
        <w:rPr>
          <w:sz w:val="26"/>
          <w:szCs w:val="26"/>
        </w:rPr>
        <w:t>Как следует из материалов дела дом, в котором проживает ответчик, является многоквартирным и оснащен системой центрального отопления, о чем свидетельствуют акты готовности к отопительному сезону за период с *** г. по ** *г. (л.д. ***)</w:t>
      </w:r>
    </w:p>
    <w:p>
      <w:pPr>
        <w:ind w:firstLine="708"/>
        <w:jc w:val="both"/>
        <w:rPr>
          <w:sz w:val="26"/>
          <w:szCs w:val="26"/>
        </w:rPr>
      </w:pPr>
      <w:r>
        <w:rPr>
          <w:sz w:val="26"/>
          <w:szCs w:val="26"/>
        </w:rPr>
        <w:t>Согласно акта об отключении квартиры (нежилого помещения, секции, подъезда, дома) от внутридомовых сетей централизованного отопления и горячего водоснабжения от *** года, квартира, расположенная по адресу: ***, отключена от централизованного отопления и горячего водоснабжения с *** года. (л.д. ***)</w:t>
      </w:r>
    </w:p>
    <w:p>
      <w:pPr>
        <w:ind w:firstLine="708"/>
        <w:jc w:val="both"/>
        <w:rPr>
          <w:sz w:val="26"/>
          <w:szCs w:val="26"/>
        </w:rPr>
      </w:pPr>
      <w:r>
        <w:rPr>
          <w:sz w:val="26"/>
          <w:szCs w:val="26"/>
        </w:rPr>
        <w:t>Квартира, расположенная по адресу: ***,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что подтверждается листом согласования №*** от *** г., рабочим проектом газоснабжения квартиры, расположенной по адресу: ***, справкой №*** от *** года, договором поставки газа от *** года, актами пусконаладочных работ, квитанциями об оплат за газ. (л.д. ***)</w:t>
      </w:r>
    </w:p>
    <w:p>
      <w:pPr>
        <w:ind w:firstLine="708"/>
        <w:jc w:val="both"/>
        <w:rPr>
          <w:sz w:val="26"/>
          <w:szCs w:val="26"/>
        </w:rPr>
      </w:pPr>
      <w:r>
        <w:rPr>
          <w:sz w:val="26"/>
          <w:szCs w:val="26"/>
        </w:rPr>
        <w:t>Договор на предоставление услуг по теплоснабжению между истцом и ответчиком не заключен.</w:t>
      </w:r>
    </w:p>
    <w:p>
      <w:pPr>
        <w:ind w:firstLine="708"/>
        <w:jc w:val="both"/>
        <w:rPr>
          <w:sz w:val="26"/>
          <w:szCs w:val="26"/>
        </w:rPr>
      </w:pPr>
      <w:r>
        <w:rPr>
          <w:sz w:val="26"/>
          <w:szCs w:val="26"/>
        </w:rPr>
        <w:t>Таким образом, квартира, принадлежащая ответчикам, в многоквартирном доме, отключена от системы централизованного теплоснабжения, что не оспаривается сторонами.</w:t>
      </w:r>
    </w:p>
    <w:p>
      <w:pPr>
        <w:ind w:firstLine="708"/>
        <w:jc w:val="both"/>
        <w:rPr>
          <w:sz w:val="26"/>
          <w:szCs w:val="26"/>
        </w:rPr>
      </w:pPr>
    </w:p>
    <w:p>
      <w:pPr>
        <w:ind w:firstLine="708"/>
        <w:jc w:val="both"/>
        <w:rPr>
          <w:sz w:val="26"/>
          <w:szCs w:val="26"/>
        </w:rPr>
      </w:pPr>
      <w:r>
        <w:rPr>
          <w:sz w:val="26"/>
          <w:szCs w:val="26"/>
        </w:rPr>
        <w:t>Согласно п. 9 ст. 15 Федерального закона от 27.07.2010 года № 190-ФЗ «О теплоснабжении», оплата тепловой энергии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pPr>
        <w:ind w:firstLine="708"/>
        <w:jc w:val="both"/>
        <w:rPr>
          <w:sz w:val="26"/>
          <w:szCs w:val="26"/>
        </w:rPr>
      </w:pPr>
      <w:r>
        <w:rPr>
          <w:sz w:val="26"/>
          <w:szCs w:val="26"/>
        </w:rPr>
        <w:t>Пунктом 35 Правил организации теплоснабжения в Российской Федерации, утвержденных Постановлением Правительства РФ от 08.08.2012 N 808 (ред. от 14.02.2020) «Об организации теплоснабжения в Российской Федерации и о внесении изменений в некоторые акты Правительства Российской Федерации» предусмотрено,</w:t>
        <w:tab/>
        <w:t>что для заключения договора теплоснабжения с единой теплоснабжающей</w:t>
        <w:tab/>
        <w:t>организацией заявитель направляет единой теплоснабжающей организации заявку на заключение договора теплоснабжения.</w:t>
      </w:r>
    </w:p>
    <w:p>
      <w:pPr>
        <w:ind w:firstLine="708"/>
        <w:jc w:val="both"/>
        <w:rPr>
          <w:sz w:val="26"/>
          <w:szCs w:val="26"/>
        </w:rPr>
      </w:pPr>
      <w:r>
        <w:rPr>
          <w:sz w:val="26"/>
          <w:szCs w:val="26"/>
        </w:rPr>
        <w:t xml:space="preserve">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pPr>
        <w:ind w:firstLine="708"/>
        <w:jc w:val="both"/>
        <w:rPr>
          <w:sz w:val="26"/>
          <w:szCs w:val="26"/>
        </w:rPr>
      </w:pPr>
      <w:r>
        <w:rPr>
          <w:sz w:val="26"/>
          <w:szCs w:val="26"/>
        </w:rPr>
        <w:t>Частью 1 ст. 540 Гражданского кодекса Российской Федерации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ind w:firstLine="708"/>
        <w:jc w:val="both"/>
        <w:rPr>
          <w:sz w:val="26"/>
          <w:szCs w:val="26"/>
        </w:rPr>
      </w:pPr>
      <w:r>
        <w:rPr>
          <w:sz w:val="26"/>
          <w:szCs w:val="26"/>
        </w:rPr>
        <w:t>В соответствии с ч. 1 ст. 541 ГК РФ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ind w:firstLine="708"/>
        <w:jc w:val="both"/>
        <w:rPr>
          <w:sz w:val="26"/>
          <w:szCs w:val="26"/>
        </w:rPr>
      </w:pPr>
      <w:r>
        <w:rPr>
          <w:sz w:val="26"/>
          <w:szCs w:val="26"/>
        </w:rPr>
        <w:t>Согласно пункту 6 Постановления Правительства РФ от 13.08.2006 года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ind w:firstLine="708"/>
        <w:jc w:val="both"/>
        <w:rPr>
          <w:sz w:val="26"/>
          <w:szCs w:val="26"/>
        </w:rPr>
      </w:pPr>
    </w:p>
    <w:p>
      <w:pPr>
        <w:ind w:firstLine="708"/>
        <w:jc w:val="both"/>
        <w:rPr>
          <w:sz w:val="26"/>
          <w:szCs w:val="26"/>
        </w:rPr>
      </w:pPr>
      <w:r>
        <w:rPr>
          <w:sz w:val="26"/>
          <w:szCs w:val="26"/>
        </w:rPr>
        <w:t>В силу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ind w:firstLine="708"/>
        <w:jc w:val="both"/>
        <w:rPr>
          <w:sz w:val="26"/>
          <w:szCs w:val="26"/>
        </w:rPr>
      </w:pPr>
      <w:r>
        <w:rPr>
          <w:sz w:val="26"/>
          <w:szCs w:val="26"/>
        </w:rPr>
        <w:t xml:space="preserve">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 за содержание и ремонт жилого помещения, в том числе, платы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платы за коммунальные услуги, в том числе платы за холодное и горячее водоснабжение, водоотведение, электроснабжение, газоснабжение, отопление. </w:t>
      </w:r>
    </w:p>
    <w:p>
      <w:pPr>
        <w:ind w:firstLine="708"/>
        <w:jc w:val="both"/>
        <w:rPr>
          <w:sz w:val="26"/>
          <w:szCs w:val="26"/>
        </w:rPr>
      </w:pPr>
      <w:r>
        <w:rPr>
          <w:sz w:val="26"/>
          <w:szCs w:val="26"/>
        </w:rPr>
        <w:t xml:space="preserve">В соответствии со ст. ст. 30, 153, 155 ЖК РФ, граждане обязаны ежемесячно и полностью вносить плату за жилое помещение и коммунальные услуги. </w:t>
      </w:r>
    </w:p>
    <w:p>
      <w:pPr>
        <w:ind w:firstLine="708"/>
        <w:jc w:val="both"/>
        <w:rPr>
          <w:sz w:val="26"/>
          <w:szCs w:val="26"/>
        </w:rPr>
      </w:pPr>
      <w:r>
        <w:rPr>
          <w:sz w:val="26"/>
          <w:szCs w:val="26"/>
        </w:rPr>
        <w:t>Согласно ч. 1 ст.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pPr>
        <w:ind w:firstLine="708"/>
        <w:jc w:val="both"/>
        <w:rPr>
          <w:sz w:val="26"/>
          <w:szCs w:val="26"/>
        </w:rPr>
      </w:pPr>
      <w:r>
        <w:rPr>
          <w:sz w:val="26"/>
          <w:szCs w:val="26"/>
        </w:rPr>
        <w:t>В соответствии с постановлением Правительства РФ от 28.12.2018 г. № 1708 «О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 установлена обязанность собственников (владельцев, нанимателей) квартир, отключенных от системы централизованного отопления, в установленном порядке, оплачивать тепловую энергию, потраченную на общедомовые нужды на отопление.</w:t>
      </w:r>
    </w:p>
    <w:p>
      <w:pPr>
        <w:ind w:firstLine="708"/>
        <w:jc w:val="both"/>
        <w:rPr>
          <w:sz w:val="26"/>
          <w:szCs w:val="26"/>
        </w:rPr>
      </w:pPr>
      <w:r>
        <w:rPr>
          <w:sz w:val="26"/>
          <w:szCs w:val="26"/>
        </w:rPr>
        <w:t>Согласно ст. ст. 309, 310 Гражданского Кодекса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pPr>
        <w:ind w:firstLine="708"/>
        <w:jc w:val="both"/>
        <w:rPr>
          <w:sz w:val="26"/>
          <w:szCs w:val="26"/>
        </w:rPr>
      </w:pPr>
    </w:p>
    <w:p>
      <w:pPr>
        <w:ind w:firstLine="708"/>
        <w:jc w:val="both"/>
        <w:rPr>
          <w:sz w:val="26"/>
          <w:szCs w:val="26"/>
        </w:rPr>
      </w:pPr>
      <w:r>
        <w:rPr>
          <w:sz w:val="26"/>
          <w:szCs w:val="26"/>
        </w:rPr>
        <w:t>Истцом предоставлен справка о начислениях по договору №*** и расчет пени, согласно которых ответчику начислена задолженность за потребление тепловой энергии для обогрева помещений общего пользования, входящих в состав общего имущества многоквартирного дома за период с *** г. по *** г. в размере *** (***) руб. *** (***) коп., пени в размере *** (***) руб. *** (***) коп. (л.д. ***)</w:t>
      </w:r>
    </w:p>
    <w:p>
      <w:pPr>
        <w:ind w:firstLine="708"/>
        <w:jc w:val="both"/>
        <w:rPr>
          <w:color w:val="FF0000"/>
          <w:sz w:val="26"/>
          <w:szCs w:val="26"/>
        </w:rPr>
      </w:pPr>
    </w:p>
    <w:p>
      <w:pPr>
        <w:ind w:firstLine="568"/>
        <w:jc w:val="both"/>
        <w:rPr>
          <w:sz w:val="26"/>
          <w:szCs w:val="26"/>
        </w:rPr>
      </w:pPr>
      <w:r>
        <w:rPr>
          <w:sz w:val="26"/>
          <w:szCs w:val="26"/>
        </w:rPr>
        <w:t>Расчет был произведен истцом согласно формуле 3 приложения N 2 к Правилам предоставления коммунальных услуг собственникам и пользователям помещений в многоквартирных домах и жилых домов, по которому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пунктам 42(1) и 43 Правил определяется по формуле:</w:t>
      </w:r>
    </w:p>
    <w:p>
      <w:pPr>
        <w:ind w:firstLine="568"/>
        <w:jc w:val="both"/>
        <w:rPr>
          <w:sz w:val="26"/>
          <w:szCs w:val="26"/>
        </w:rPr>
      </w:pPr>
      <w:r>
        <w:drawing>
          <wp:inline distT="0" distB="0" distL="0" distR="0">
            <wp:extent cx="2574925" cy="665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9657" name="Рисунок 1"/>
                    <pic:cNvPicPr>
                      <a:picLocks noChangeAspect="1" noChangeArrowheads="1"/>
                    </pic:cNvPicPr>
                  </pic:nvPicPr>
                  <pic:blipFill>
                    <a:blip xmlns:r="http://schemas.openxmlformats.org/officeDocument/2006/relationships" r:embed="rId6"/>
                    <a:stretch>
                      <a:fillRect/>
                    </a:stretch>
                  </pic:blipFill>
                  <pic:spPr bwMode="auto">
                    <a:xfrm>
                      <a:off x="0" y="0"/>
                      <a:ext cx="2574925" cy="66548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Vi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формуле 3(6);</w:t>
      </w:r>
    </w:p>
    <w:p>
      <w:pPr>
        <w:ind w:firstLine="568"/>
        <w:jc w:val="both"/>
        <w:rPr>
          <w:sz w:val="26"/>
          <w:szCs w:val="26"/>
        </w:rPr>
      </w:pPr>
      <w:r>
        <w:rPr>
          <w:sz w:val="26"/>
          <w:szCs w:val="26"/>
        </w:rPr>
        <w:t>Si - общая площадь i-го помещения (жилого или нежилого) в многоквартирном доме;</w:t>
      </w:r>
    </w:p>
    <w:p>
      <w:pPr>
        <w:ind w:firstLine="568"/>
        <w:jc w:val="both"/>
        <w:rPr>
          <w:sz w:val="26"/>
          <w:szCs w:val="26"/>
        </w:rPr>
      </w:pPr>
      <w:r>
        <w:rPr>
          <w:sz w:val="26"/>
          <w:szCs w:val="26"/>
        </w:rPr>
        <w:t>Vд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Sоб - общая площадь всех жилых и нежилых помещений в многоквартирном доме;</w:t>
      </w:r>
    </w:p>
    <w:p>
      <w:pPr>
        <w:ind w:firstLine="568"/>
        <w:jc w:val="both"/>
        <w:rPr>
          <w:sz w:val="26"/>
          <w:szCs w:val="26"/>
        </w:rPr>
      </w:pPr>
      <w:r>
        <w:rPr>
          <w:sz w:val="26"/>
          <w:szCs w:val="26"/>
        </w:rPr>
        <w:t>TТ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В случаях, предусмотренных пунктом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пункта.</w:t>
      </w:r>
    </w:p>
    <w:p>
      <w:pPr>
        <w:ind w:firstLine="568"/>
        <w:jc w:val="both"/>
        <w:rPr>
          <w:sz w:val="26"/>
          <w:szCs w:val="26"/>
        </w:rPr>
      </w:pPr>
    </w:p>
    <w:p>
      <w:pPr>
        <w:ind w:firstLine="568"/>
        <w:jc w:val="both"/>
        <w:rPr>
          <w:sz w:val="26"/>
          <w:szCs w:val="26"/>
        </w:rPr>
      </w:pPr>
      <w:r>
        <w:rPr>
          <w:sz w:val="26"/>
          <w:szCs w:val="26"/>
        </w:rPr>
        <w:t>Согласно абзаца третьего пункта 42(1)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w:t>
      </w:r>
    </w:p>
    <w:p>
      <w:pPr>
        <w:ind w:firstLine="568"/>
        <w:jc w:val="both"/>
        <w:rPr>
          <w:sz w:val="26"/>
          <w:szCs w:val="26"/>
        </w:rPr>
      </w:pPr>
      <w:r>
        <w:rPr>
          <w:sz w:val="26"/>
          <w:szCs w:val="26"/>
        </w:rPr>
        <w:t>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постановлено: Признать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соответствующими Конституции Российской Федерации, ее статьям 19 (часть 1), 35 (части 1 - 3), 40 (часть 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теплопотребляющими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 с обеспечением общедомовых нужд.</w:t>
      </w:r>
    </w:p>
    <w:p>
      <w:pPr>
        <w:ind w:firstLine="568"/>
        <w:jc w:val="both"/>
        <w:rPr>
          <w:sz w:val="26"/>
          <w:szCs w:val="26"/>
        </w:rPr>
      </w:pPr>
    </w:p>
    <w:p>
      <w:pPr>
        <w:ind w:firstLine="568"/>
        <w:jc w:val="both"/>
        <w:rPr>
          <w:sz w:val="26"/>
          <w:szCs w:val="26"/>
        </w:rPr>
      </w:pPr>
      <w:r>
        <w:rPr>
          <w:sz w:val="26"/>
          <w:szCs w:val="26"/>
        </w:rPr>
        <w:t>Обязанность по доказыванию приведенных обстоятельств возложена процессуальным законом (ст. 56 ГПК РФ) на заинтересованное лицо, обратившееся в суд за защитой права.</w:t>
      </w:r>
    </w:p>
    <w:p>
      <w:pPr>
        <w:ind w:firstLine="708"/>
        <w:jc w:val="both"/>
        <w:rPr>
          <w:sz w:val="26"/>
          <w:szCs w:val="26"/>
        </w:rPr>
      </w:pPr>
      <w:r>
        <w:rPr>
          <w:sz w:val="26"/>
          <w:szCs w:val="26"/>
        </w:rPr>
        <w:t>Согласно акта осмотра общего имущества многоквартирного дома на  предмет наличия (отсутствия) приборов отопления в местах общего пользования многоквартирного дома от *** года и протокола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от *** года, в местах общего пользования многоквартирного дома, расположенного по адресу: ***, отсутствуют приборы отопления.</w:t>
      </w:r>
      <w:r>
        <w:t xml:space="preserve"> </w:t>
      </w:r>
      <w:r>
        <w:rPr>
          <w:sz w:val="26"/>
          <w:szCs w:val="26"/>
        </w:rPr>
        <w:t>(л.д. ***)</w:t>
      </w:r>
    </w:p>
    <w:p>
      <w:pPr>
        <w:ind w:firstLine="708"/>
        <w:jc w:val="both"/>
        <w:rPr>
          <w:sz w:val="26"/>
          <w:szCs w:val="26"/>
        </w:rPr>
      </w:pPr>
      <w:r>
        <w:rPr>
          <w:sz w:val="26"/>
          <w:szCs w:val="26"/>
        </w:rPr>
        <w:t>Факт отсутствия в помещениях общего пользования отопительных приборов также подтверждается, объяснениями лиц, участвующих в деле.</w:t>
      </w:r>
    </w:p>
    <w:p>
      <w:pPr>
        <w:ind w:firstLine="708"/>
        <w:jc w:val="both"/>
        <w:rPr>
          <w:sz w:val="26"/>
          <w:szCs w:val="26"/>
        </w:rPr>
      </w:pPr>
      <w:r>
        <w:rPr>
          <w:sz w:val="26"/>
          <w:szCs w:val="26"/>
        </w:rPr>
        <w:t xml:space="preserve">Более того, из пояснений лиц, участвующих в деле установлено, что подвал многоквартирного дома не отвечает признакам помещения общего пользования, входящих в состав общего имущества многоквартирного дома. Из пояснений представителя истца судом также установлено, что подвал не был включен в число помещений общего пользования, за обогрев которых просит взыскать задолженность, в связи с чем нахождение прибора учета в техническом подвале не может свидетельствовать об обоснованности исковых требований. </w:t>
      </w:r>
    </w:p>
    <w:p>
      <w:pPr>
        <w:ind w:firstLine="708"/>
        <w:jc w:val="both"/>
        <w:rPr>
          <w:sz w:val="26"/>
          <w:szCs w:val="26"/>
        </w:rPr>
      </w:pPr>
      <w:r>
        <w:rPr>
          <w:sz w:val="26"/>
          <w:szCs w:val="26"/>
        </w:rPr>
        <w:t>Таким образом, ответчик фактически услугу по теплоснабжению мест общего пользования не получает, по независящим от него причинам.</w:t>
      </w:r>
    </w:p>
    <w:p>
      <w:pPr>
        <w:ind w:firstLine="708"/>
        <w:jc w:val="both"/>
        <w:rPr>
          <w:sz w:val="26"/>
          <w:szCs w:val="26"/>
        </w:rPr>
      </w:pPr>
    </w:p>
    <w:p>
      <w:pPr>
        <w:ind w:firstLine="708"/>
        <w:jc w:val="both"/>
        <w:rPr>
          <w:sz w:val="26"/>
          <w:szCs w:val="26"/>
        </w:rPr>
      </w:pPr>
      <w:r>
        <w:rPr>
          <w:sz w:val="26"/>
          <w:szCs w:val="26"/>
        </w:rPr>
        <w:t>Истцом суду не представлено доказательств того, что помещения общего пользования многоквартирного дома, расположенного по адресу: ***, были оснащены отопительными приборами или иными теплопотребляющими элементами внутридомовой системы отопления. Предположения истца о том, что дом должен был иметь отопление в местах общего пользования не подтверждены какими-либо доказательствами, отвечающими требованиям относимости, допустимости и достоверности.</w:t>
      </w:r>
    </w:p>
    <w:p>
      <w:pPr>
        <w:ind w:firstLine="568"/>
        <w:jc w:val="both"/>
        <w:rPr>
          <w:sz w:val="26"/>
          <w:szCs w:val="26"/>
        </w:rPr>
      </w:pPr>
    </w:p>
    <w:p>
      <w:pPr>
        <w:ind w:firstLine="568"/>
        <w:jc w:val="both"/>
        <w:rPr>
          <w:sz w:val="26"/>
          <w:szCs w:val="26"/>
        </w:rPr>
      </w:pPr>
      <w:r>
        <w:rPr>
          <w:sz w:val="26"/>
          <w:szCs w:val="26"/>
        </w:rPr>
        <w:t>Таким образом, судом установлено, что все помещения общего пользования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w:t>
      </w:r>
    </w:p>
    <w:p>
      <w:pPr>
        <w:ind w:firstLine="568"/>
        <w:jc w:val="both"/>
        <w:rPr>
          <w:sz w:val="26"/>
          <w:szCs w:val="26"/>
        </w:rPr>
      </w:pPr>
    </w:p>
    <w:p>
      <w:pPr>
        <w:ind w:firstLine="568"/>
        <w:jc w:val="both"/>
        <w:rPr>
          <w:sz w:val="26"/>
          <w:szCs w:val="26"/>
        </w:rPr>
      </w:pPr>
      <w:r>
        <w:rPr>
          <w:sz w:val="26"/>
          <w:szCs w:val="26"/>
        </w:rPr>
        <w:t>Применение формулы 3 приложения N 2 к Правилам предоставления коммунальных услуг собственникам и пользователям помещений в многоквартирных домах и жилых домов, для расчета истцом суд признает не верным, поскольку расчет в данной ситуации должен производиться по формуле 3(2-1).</w:t>
      </w:r>
    </w:p>
    <w:p>
      <w:pPr>
        <w:ind w:firstLine="568"/>
        <w:jc w:val="both"/>
        <w:rPr>
          <w:sz w:val="26"/>
          <w:szCs w:val="26"/>
        </w:rPr>
      </w:pPr>
      <w:r>
        <w:rPr>
          <w:sz w:val="26"/>
          <w:szCs w:val="26"/>
        </w:rPr>
        <w:t xml:space="preserve">Согласно формулы 3(2-1) приложения N 2 к Правилам предоставления коммунальных услуг собственникам и пользователям помещений в многоквартирных домах и жилых домов -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пунктам 42(1) и 43 Правил определяется по формуле: </w:t>
      </w:r>
    </w:p>
    <w:p>
      <w:pPr>
        <w:ind w:firstLine="568"/>
        <w:jc w:val="both"/>
        <w:rPr>
          <w:sz w:val="26"/>
          <w:szCs w:val="26"/>
        </w:rPr>
      </w:pPr>
      <w:r>
        <w:rPr>
          <w:sz w:val="26"/>
          <w:szCs w:val="26"/>
        </w:rPr>
        <w:t>P</w:t>
      </w:r>
      <w:r>
        <w:rPr>
          <w:sz w:val="26"/>
          <w:szCs w:val="26"/>
          <w:vertAlign w:val="subscript"/>
        </w:rPr>
        <w:t>i</w:t>
      </w:r>
      <w:r>
        <w:rPr>
          <w:sz w:val="26"/>
          <w:szCs w:val="26"/>
        </w:rPr>
        <w:t xml:space="preserve"> = V</w:t>
      </w:r>
      <w:r>
        <w:rPr>
          <w:sz w:val="26"/>
          <w:szCs w:val="26"/>
          <w:vertAlign w:val="subscript"/>
        </w:rPr>
        <w:t>i</w:t>
      </w:r>
      <w:r>
        <w:rPr>
          <w:sz w:val="26"/>
          <w:szCs w:val="26"/>
        </w:rPr>
        <w:t xml:space="preserve"> x Т</w:t>
      </w:r>
      <w:r>
        <w:rPr>
          <w:sz w:val="26"/>
          <w:szCs w:val="26"/>
          <w:vertAlign w:val="superscript"/>
        </w:rPr>
        <w:t>Т</w:t>
      </w:r>
      <w:r>
        <w:rPr>
          <w:sz w:val="26"/>
          <w:szCs w:val="26"/>
        </w:rPr>
        <w:t>,</w:t>
      </w:r>
    </w:p>
    <w:p>
      <w:pPr>
        <w:ind w:firstLine="568"/>
        <w:jc w:val="both"/>
        <w:rPr>
          <w:sz w:val="26"/>
          <w:szCs w:val="26"/>
        </w:rPr>
      </w:pPr>
      <w:r>
        <w:rPr>
          <w:sz w:val="26"/>
          <w:szCs w:val="26"/>
        </w:rPr>
        <w:t>где:</w:t>
      </w:r>
    </w:p>
    <w:p>
      <w:pPr>
        <w:ind w:firstLine="568"/>
        <w:jc w:val="both"/>
        <w:rPr>
          <w:sz w:val="26"/>
          <w:szCs w:val="26"/>
        </w:rPr>
      </w:pPr>
      <w:r>
        <w:rPr>
          <w:sz w:val="26"/>
          <w:szCs w:val="26"/>
        </w:rPr>
        <w:t>V</w:t>
      </w:r>
      <w:r>
        <w:rPr>
          <w:sz w:val="26"/>
          <w:szCs w:val="26"/>
          <w:vertAlign w:val="subscript"/>
        </w:rPr>
        <w:t>i</w:t>
      </w:r>
      <w:r>
        <w:rPr>
          <w:sz w:val="26"/>
          <w:szCs w:val="26"/>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ind w:firstLine="568"/>
        <w:jc w:val="both"/>
        <w:rPr>
          <w:sz w:val="26"/>
          <w:szCs w:val="26"/>
        </w:rPr>
      </w:pPr>
      <w:r>
        <w:rPr>
          <w:sz w:val="26"/>
          <w:szCs w:val="26"/>
        </w:rPr>
        <w:t>Т</w:t>
      </w:r>
      <w:r>
        <w:rPr>
          <w:sz w:val="26"/>
          <w:szCs w:val="26"/>
          <w:vertAlign w:val="superscript"/>
        </w:rPr>
        <w:t>Т</w:t>
      </w:r>
      <w:r>
        <w:rPr>
          <w:sz w:val="26"/>
          <w:szCs w:val="26"/>
        </w:rPr>
        <w:t xml:space="preserve"> - тариф (цена) на тепловую энергию, установленный (определенная) в соответствии с законодательством Российской Федерации.</w:t>
      </w:r>
    </w:p>
    <w:p>
      <w:pPr>
        <w:ind w:firstLine="568"/>
        <w:jc w:val="both"/>
        <w:rPr>
          <w:sz w:val="26"/>
          <w:szCs w:val="26"/>
        </w:rPr>
      </w:pPr>
      <w:r>
        <w:rPr>
          <w:sz w:val="26"/>
          <w:szCs w:val="26"/>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ind w:firstLine="568"/>
        <w:jc w:val="both"/>
        <w:rPr>
          <w:sz w:val="26"/>
          <w:szCs w:val="26"/>
        </w:rPr>
      </w:pPr>
      <w:r>
        <w:drawing>
          <wp:inline distT="0" distB="0" distL="0" distR="0">
            <wp:extent cx="1550670" cy="64389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60171" name="Рисунок 3"/>
                    <pic:cNvPicPr>
                      <a:picLocks noChangeAspect="1" noChangeArrowheads="1"/>
                    </pic:cNvPicPr>
                  </pic:nvPicPr>
                  <pic:blipFill>
                    <a:blip xmlns:r="http://schemas.openxmlformats.org/officeDocument/2006/relationships" r:embed="rId7"/>
                    <a:stretch>
                      <a:fillRect/>
                    </a:stretch>
                  </pic:blipFill>
                  <pic:spPr bwMode="auto">
                    <a:xfrm>
                      <a:off x="0" y="0"/>
                      <a:ext cx="1550670" cy="643890"/>
                    </a:xfrm>
                    <a:prstGeom prst="rect">
                      <a:avLst/>
                    </a:prstGeom>
                  </pic:spPr>
                </pic:pic>
              </a:graphicData>
            </a:graphic>
          </wp:inline>
        </w:drawing>
      </w:r>
    </w:p>
    <w:p>
      <w:pPr>
        <w:ind w:firstLine="568"/>
        <w:jc w:val="both"/>
        <w:rPr>
          <w:sz w:val="26"/>
          <w:szCs w:val="26"/>
        </w:rPr>
      </w:pPr>
      <w:r>
        <w:rPr>
          <w:sz w:val="26"/>
          <w:szCs w:val="26"/>
        </w:rPr>
        <w:t>где:</w:t>
      </w:r>
    </w:p>
    <w:p>
      <w:pPr>
        <w:ind w:firstLine="568"/>
        <w:jc w:val="both"/>
        <w:rPr>
          <w:sz w:val="26"/>
          <w:szCs w:val="26"/>
        </w:rPr>
      </w:pPr>
      <w:r>
        <w:rPr>
          <w:sz w:val="26"/>
          <w:szCs w:val="26"/>
        </w:rPr>
        <w:t>S</w:t>
      </w:r>
      <w:r>
        <w:rPr>
          <w:sz w:val="26"/>
          <w:szCs w:val="26"/>
          <w:vertAlign w:val="subscript"/>
        </w:rPr>
        <w:t>i</w:t>
      </w:r>
      <w:r>
        <w:rPr>
          <w:sz w:val="26"/>
          <w:szCs w:val="26"/>
        </w:rPr>
        <w:t xml:space="preserve"> - общая площадь i-го помещения (жилого или нежилого) в многоквартирном доме;</w:t>
      </w:r>
    </w:p>
    <w:p>
      <w:pPr>
        <w:ind w:firstLine="568"/>
        <w:jc w:val="both"/>
        <w:rPr>
          <w:sz w:val="26"/>
          <w:szCs w:val="26"/>
        </w:rPr>
      </w:pPr>
      <w:r>
        <w:rPr>
          <w:sz w:val="26"/>
          <w:szCs w:val="26"/>
        </w:rPr>
        <w:t>V</w:t>
      </w:r>
      <w:r>
        <w:rPr>
          <w:sz w:val="26"/>
          <w:szCs w:val="26"/>
          <w:vertAlign w:val="subscript"/>
        </w:rPr>
        <w:t>д</w:t>
      </w:r>
      <w:r>
        <w:rPr>
          <w:sz w:val="26"/>
          <w:szCs w:val="26"/>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ind w:firstLine="568"/>
        <w:jc w:val="both"/>
        <w:rPr>
          <w:sz w:val="26"/>
          <w:szCs w:val="26"/>
        </w:rPr>
      </w:pPr>
      <w:r>
        <w:rPr>
          <w:sz w:val="26"/>
          <w:szCs w:val="26"/>
        </w:rPr>
        <w:t>S</w:t>
      </w:r>
      <w:r>
        <w:rPr>
          <w:sz w:val="26"/>
          <w:szCs w:val="26"/>
          <w:vertAlign w:val="subscript"/>
        </w:rPr>
        <w:t>об</w:t>
      </w:r>
      <w:r>
        <w:rPr>
          <w:sz w:val="26"/>
          <w:szCs w:val="26"/>
        </w:rPr>
        <w:t xml:space="preserve"> - общая площадь всех жилых и нежилых помещений в многоквартирном доме;</w:t>
      </w:r>
    </w:p>
    <w:p>
      <w:pPr>
        <w:ind w:firstLine="568"/>
        <w:jc w:val="both"/>
        <w:rPr>
          <w:sz w:val="26"/>
          <w:szCs w:val="26"/>
        </w:rPr>
      </w:pPr>
      <w:r>
        <w:rPr>
          <w:sz w:val="26"/>
          <w:szCs w:val="26"/>
        </w:rPr>
        <w:t>S</w:t>
      </w:r>
      <w:r>
        <w:rPr>
          <w:sz w:val="26"/>
          <w:szCs w:val="26"/>
          <w:vertAlign w:val="subscript"/>
        </w:rPr>
        <w:t>инд</w:t>
      </w:r>
      <w:r>
        <w:rPr>
          <w:sz w:val="26"/>
          <w:szCs w:val="26"/>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r>
        <w:rPr>
          <w:sz w:val="26"/>
          <w:szCs w:val="26"/>
        </w:rPr>
        <w:t>При этом V</w:t>
      </w:r>
      <w:r>
        <w:rPr>
          <w:sz w:val="26"/>
          <w:szCs w:val="26"/>
          <w:vertAlign w:val="subscript"/>
        </w:rPr>
        <w:t>i</w:t>
      </w:r>
      <w:r>
        <w:rPr>
          <w:sz w:val="26"/>
          <w:szCs w:val="26"/>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ind w:firstLine="568"/>
        <w:jc w:val="both"/>
        <w:rPr>
          <w:sz w:val="26"/>
          <w:szCs w:val="26"/>
        </w:rPr>
      </w:pPr>
    </w:p>
    <w:p>
      <w:pPr>
        <w:ind w:firstLine="568"/>
        <w:jc w:val="both"/>
        <w:rPr>
          <w:sz w:val="26"/>
          <w:szCs w:val="26"/>
        </w:rPr>
      </w:pPr>
      <w:r>
        <w:rPr>
          <w:sz w:val="26"/>
          <w:szCs w:val="26"/>
        </w:rPr>
        <w:t>Поскольку все помещения общего пользования в многоквартирном доме не оснащены отопительными приборами или иными теплопотребляющими элементами внутридомовой системы отопления, а квартира ответчика переведена с соблюдением установленного порядка на отопление посредством индивидуальных источников тепловой энергии, суд приходит к выводу, что размер задолженности ответчиков, исчисляемый по формуле 3(2-1) приложения N 2 к Правилам предоставления коммунальных услуг собственникам и пользователям помещений в многоквартирных домах и жилых домов, равен нулю.</w:t>
      </w:r>
    </w:p>
    <w:p>
      <w:pPr>
        <w:ind w:firstLine="568"/>
        <w:jc w:val="both"/>
        <w:rPr>
          <w:sz w:val="26"/>
          <w:szCs w:val="26"/>
        </w:rPr>
      </w:pPr>
    </w:p>
    <w:p>
      <w:pPr>
        <w:ind w:firstLine="568"/>
        <w:jc w:val="both"/>
        <w:rPr>
          <w:sz w:val="26"/>
          <w:szCs w:val="26"/>
        </w:rPr>
      </w:pPr>
      <w:r>
        <w:rPr>
          <w:sz w:val="26"/>
          <w:szCs w:val="26"/>
        </w:rPr>
        <w:t xml:space="preserve">Довод представителя истца о том, что, поскольку ответчик не обратился к истцу с заявлением о перерасчете, изменения внесенные Постановлением Правительства Российской Федерации в формулы расчета, не подлежат применению в рассматриваемом деле, является несостоятельным и основанным на неверном понимании норм права, поскольку Постановлением Конституционного Суда РФ от 27.04.2021 N 16-П "По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признаны не соответствующими Конституции Российской Федерации, ее статьям 19 (часть 1), 35 (части 1 - 3), 40 (часть 1) и 55 (часть 3), в части применимой к рассматриваемому спору. </w:t>
      </w:r>
    </w:p>
    <w:p>
      <w:pPr>
        <w:ind w:firstLine="568"/>
        <w:jc w:val="both"/>
        <w:rPr>
          <w:sz w:val="26"/>
          <w:szCs w:val="26"/>
        </w:rPr>
      </w:pPr>
      <w:r>
        <w:rPr>
          <w:sz w:val="26"/>
          <w:szCs w:val="26"/>
        </w:rPr>
        <w:t>Применение формулы расчета признанной Постановлением Конституционного Суда РФ от 27.04.2021 N 16-П не соответствующей Конституции Российской Федерации, с учетом установленных по делу обстоятельств является недопустимым.</w:t>
      </w:r>
    </w:p>
    <w:p>
      <w:pPr>
        <w:ind w:firstLine="568"/>
        <w:jc w:val="both"/>
        <w:rPr>
          <w:sz w:val="26"/>
          <w:szCs w:val="26"/>
        </w:rPr>
      </w:pPr>
      <w:r>
        <w:rPr>
          <w:sz w:val="26"/>
          <w:szCs w:val="26"/>
        </w:rPr>
        <w:t>В связи с отсутствием оснований для удовлетворения исковых требований  о взыскании задолженности за период с 01.01.2019 г. по 30.06.2021 г. за потребленную тепловую энергию для обогрева помещений общего пользования, требования о взыскании пени также не подлежат удовлетворению.</w:t>
      </w:r>
    </w:p>
    <w:p>
      <w:pPr>
        <w:ind w:firstLine="568"/>
        <w:jc w:val="both"/>
        <w:rPr>
          <w:sz w:val="26"/>
          <w:szCs w:val="26"/>
        </w:rPr>
      </w:pPr>
    </w:p>
    <w:p>
      <w:pPr>
        <w:ind w:firstLine="568"/>
        <w:jc w:val="both"/>
        <w:rPr>
          <w:sz w:val="26"/>
          <w:szCs w:val="26"/>
        </w:rPr>
      </w:pPr>
      <w:r>
        <w:rPr>
          <w:sz w:val="26"/>
          <w:szCs w:val="26"/>
        </w:rPr>
        <w:t>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приходит к выводу об отсутствии правовых оснований для удовлетворения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Землянову Сергею Александровичу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w:t>
      </w:r>
    </w:p>
    <w:p>
      <w:pPr>
        <w:ind w:firstLine="568"/>
        <w:jc w:val="both"/>
        <w:rPr>
          <w:sz w:val="26"/>
          <w:szCs w:val="26"/>
        </w:rPr>
      </w:pPr>
      <w:r>
        <w:rPr>
          <w:sz w:val="26"/>
          <w:szCs w:val="26"/>
        </w:rPr>
        <w:t xml:space="preserve">Руководствуясь ст. ст. 193-199 Гражданского процессуального кодекса Российской Федерации, мировой судья - </w:t>
      </w:r>
    </w:p>
    <w:p>
      <w:pPr>
        <w:tabs>
          <w:tab w:val="left" w:pos="284"/>
          <w:tab w:val="clear" w:pos="708"/>
        </w:tabs>
        <w:spacing w:line="0" w:lineRule="atLeast"/>
        <w:ind w:firstLine="568"/>
        <w:jc w:val="center"/>
        <w:rPr>
          <w:b/>
          <w:sz w:val="26"/>
          <w:szCs w:val="26"/>
        </w:rPr>
      </w:pPr>
      <w:r>
        <w:rPr>
          <w:b/>
          <w:sz w:val="26"/>
          <w:szCs w:val="26"/>
        </w:rPr>
        <w:t>РЕШИЛ:</w:t>
      </w:r>
    </w:p>
    <w:p>
      <w:pPr>
        <w:ind w:firstLine="568"/>
        <w:jc w:val="both"/>
        <w:rPr>
          <w:sz w:val="26"/>
          <w:szCs w:val="26"/>
        </w:rPr>
      </w:pPr>
      <w:r>
        <w:rPr>
          <w:sz w:val="26"/>
          <w:szCs w:val="26"/>
        </w:rPr>
        <w:t>В удовлетворении исковых требований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(ОГРН: ***; ИНН: ***) к Землянову Сергею Александровичу, *** года рождения (паспорт серии *** номер ***) о взыскании задолженности за потребленную тепловую энергию для обогрева помещений общего пользования, входящих в состав общего имущ ества многоквартирного дома – отказать.</w:t>
      </w:r>
    </w:p>
    <w:p>
      <w:pPr>
        <w:ind w:right="-31" w:firstLine="708"/>
        <w:jc w:val="both"/>
        <w:rPr>
          <w:sz w:val="26"/>
          <w:szCs w:val="26"/>
        </w:rPr>
      </w:pPr>
      <w:r>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ind w:right="-31" w:firstLine="708"/>
        <w:jc w:val="both"/>
        <w:rPr>
          <w:sz w:val="26"/>
          <w:szCs w:val="26"/>
        </w:rPr>
      </w:pP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ind w:firstLine="56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ind w:firstLine="568"/>
        <w:jc w:val="both"/>
        <w:rPr>
          <w:sz w:val="26"/>
          <w:szCs w:val="26"/>
        </w:rPr>
      </w:pPr>
    </w:p>
    <w:p>
      <w:r>
        <w:rPr>
          <w:b/>
          <w:sz w:val="26"/>
          <w:szCs w:val="26"/>
        </w:rPr>
        <w:t xml:space="preserve">Мировой судья </w:t>
        <w:tab/>
        <w:tab/>
        <w:tab/>
        <w:t>/подпись/</w:t>
      </w:r>
      <w:r>
        <w:rPr>
          <w:b/>
          <w:sz w:val="26"/>
          <w:szCs w:val="26"/>
        </w:rPr>
        <w:tab/>
        <w:tab/>
        <w:tab/>
        <w:tab/>
        <w:t xml:space="preserve">        М.М. Апразов</w:t>
      </w:r>
      <w:r>
        <w:t xml:space="preserve"> </w:t>
      </w:r>
    </w:p>
    <w:p/>
    <w:p>
      <w:pPr>
        <w:ind w:firstLine="708"/>
        <w:rPr>
          <w:b/>
          <w:sz w:val="26"/>
          <w:szCs w:val="26"/>
        </w:rPr>
      </w:pPr>
      <w:r>
        <w:rPr>
          <w:b/>
          <w:sz w:val="26"/>
          <w:szCs w:val="26"/>
        </w:rPr>
        <w:t>Мотивированное решение суда составлено 12 сентября 2022 года.</w:t>
      </w:r>
    </w:p>
    <w:p>
      <w:pPr>
        <w:jc w:val="both"/>
        <w:rPr>
          <w:b/>
          <w:sz w:val="26"/>
          <w:szCs w:val="26"/>
        </w:rPr>
      </w:pPr>
    </w:p>
    <w:sectPr>
      <w:headerReference w:type="default" r:id="rId8"/>
      <w:type w:val="nextPage"/>
      <w:pgSz w:w="11906" w:h="16838"/>
      <w:pgMar w:top="1276" w:right="850" w:bottom="1276" w:left="1701" w:header="708"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7734156"/>
      <w:docPartObj>
        <w:docPartGallery w:val="Page Numbers (Top of Page)"/>
        <w:docPartUnique/>
      </w:docPartObj>
    </w:sdtPr>
    <w:sdtContent>
      <w:p>
        <w:pPr>
          <w:pStyle w:val="Header"/>
          <w:jc w:val="center"/>
        </w:pPr>
        <w:r>
          <w:fldChar w:fldCharType="begin"/>
        </w:r>
        <w:r>
          <w:instrText xml:space="preserve"> PAGE </w:instrText>
        </w:r>
        <w:r>
          <w:fldChar w:fldCharType="separate"/>
        </w:r>
        <w:r>
          <w:t>12</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
    <w:name w:val="Интернет-ссылка"/>
    <w:basedOn w:val="DefaultParagraphFont"/>
    <w:uiPriority w:val="99"/>
    <w:unhideWhenUsed/>
    <w:rsid w:val="00E51A0A"/>
    <w:rPr>
      <w:color w:val="0000FF" w:themeColor="hyperlink"/>
      <w:u w:val="single"/>
    </w:rPr>
  </w:style>
  <w:style w:type="character" w:customStyle="1" w:styleId="a0">
    <w:name w:val="Верх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6133B8"/>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6133B8"/>
    <w:pPr>
      <w:tabs>
        <w:tab w:val="clear" w:pos="708"/>
        <w:tab w:val="center" w:pos="4677"/>
        <w:tab w:val="right" w:pos="9355"/>
      </w:tabs>
    </w:pPr>
  </w:style>
  <w:style w:type="paragraph" w:customStyle="1" w:styleId="Footer">
    <w:name w:val="Footer"/>
    <w:basedOn w:val="Normal"/>
    <w:uiPriority w:val="99"/>
    <w:unhideWhenUsed/>
    <w:rsid w:val="006133B8"/>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gkz.rk.gov.ru/" TargetMode="Externa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794D-6A3B-46B1-BEC2-61C7E400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