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2-38-1876/2022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16 декабря 2022 года                                                                                г. Евпатория</w:t>
      </w:r>
    </w:p>
    <w:p>
      <w:pPr>
        <w:spacing w:line="0" w:lineRule="atLeast"/>
        <w:ind w:firstLine="708"/>
        <w:jc w:val="both"/>
        <w:rPr>
          <w:rStyle w:val="FontStyle11"/>
          <w:szCs w:val="26"/>
        </w:rPr>
      </w:pPr>
    </w:p>
    <w:p>
      <w:pPr>
        <w:spacing w:line="0" w:lineRule="atLeast"/>
        <w:ind w:firstLine="708"/>
        <w:jc w:val="both"/>
        <w:rPr>
          <w:sz w:val="26"/>
          <w:szCs w:val="26"/>
        </w:rPr>
      </w:pPr>
      <w:r>
        <w:rPr>
          <w:rStyle w:val="FontStyle11"/>
          <w:szCs w:val="26"/>
        </w:rPr>
        <w:t xml:space="preserve">Мировой судья судебного участка № 38 Евпаторийского судебного района </w:t>
      </w:r>
      <w:r>
        <w:rPr>
          <w:sz w:val="26"/>
          <w:szCs w:val="26"/>
        </w:rPr>
        <w:t xml:space="preserve">(городской округ Евпатория) Республики Крым </w:t>
      </w:r>
      <w:r>
        <w:rPr>
          <w:rStyle w:val="FontStyle11"/>
          <w:szCs w:val="26"/>
        </w:rPr>
        <w:t>Апразов М.М.</w:t>
      </w:r>
    </w:p>
    <w:p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 Ботнарчук В.В.,</w:t>
      </w:r>
    </w:p>
    <w:p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ответчика Хузина В.Х.</w:t>
      </w:r>
    </w:p>
    <w:p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ответчика ***</w:t>
      </w:r>
    </w:p>
    <w:p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третьего лица ***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к Хузину Владимиру Хуснулловичу,</w:t>
      </w:r>
      <w:r>
        <w:t xml:space="preserve"> </w:t>
      </w:r>
      <w:r>
        <w:rPr>
          <w:sz w:val="26"/>
          <w:szCs w:val="26"/>
        </w:rPr>
        <w:t>третье лицо *** «*** «***»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дома,</w:t>
      </w:r>
    </w:p>
    <w:p>
      <w:pPr>
        <w:ind w:firstLine="568"/>
        <w:jc w:val="both"/>
        <w:rPr>
          <w:sz w:val="26"/>
          <w:szCs w:val="26"/>
        </w:rPr>
      </w:pP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ст. ст. 193-199 Гражданского процессуального кодекса Российской Федерации, мировой судья - </w:t>
      </w:r>
    </w:p>
    <w:p>
      <w:pPr>
        <w:tabs>
          <w:tab w:val="left" w:pos="284"/>
          <w:tab w:val="clear" w:pos="708"/>
        </w:tabs>
        <w:spacing w:line="0" w:lineRule="atLeast"/>
        <w:ind w:firstLine="5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исковых требований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(ОГРН: ***; ИНН: ***) к Хузину Владимиру Хуснулловичу</w:t>
      </w:r>
      <w:r>
        <w:t xml:space="preserve"> </w:t>
      </w:r>
      <w:r>
        <w:rPr>
          <w:sz w:val="26"/>
          <w:szCs w:val="26"/>
        </w:rPr>
        <w:t>(паспорт серии ***номер ***), третье лицо *** «*** «***»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 – отказать.</w:t>
      </w:r>
    </w:p>
    <w:p>
      <w:pPr>
        <w:ind w:right="-31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ind w:right="-31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right="-31"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ind w:firstLine="568"/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  М.М. Апразов</w:t>
      </w:r>
    </w:p>
    <w:sectPr>
      <w:type w:val="nextPage"/>
      <w:pgSz w:w="11906" w:h="16838"/>
      <w:pgMar w:top="851" w:right="850" w:bottom="709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Normal"/>
    <w:uiPriority w:val="9"/>
    <w:qFormat/>
    <w:rsid w:val="00352976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qFormat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qFormat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qFormat/>
    <w:rsid w:val="00352976"/>
    <w:rPr>
      <w:rFonts w:ascii="Times New Roman" w:hAnsi="Times New Roman" w:cs="Times New Roman"/>
      <w:sz w:val="22"/>
      <w:szCs w:val="22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3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