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2-39-124/2019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09 июля 2019 года   Суд в составе: </w:t>
      </w:r>
    </w:p>
    <w:p w:rsidR="00A77B3E">
      <w: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 - Фроловой Е.А., </w:t>
      </w:r>
    </w:p>
    <w:p w:rsidR="00A77B3E">
      <w:r>
        <w:t>при секретаре - Хицун В.В.,</w:t>
      </w:r>
    </w:p>
    <w:p w:rsidR="00A77B3E">
      <w:r>
        <w:t>с участием ответчика Золотаревой В.А., рассмотрев в открытом судебном заседании в г.Евпатории гражданское дело по иску Публичного акционерного общества «Страховая компания «Росгосстрах» к Золотаревой Веронике Анатольевне о возмещении ущерба в порядке регресса,</w:t>
      </w:r>
    </w:p>
    <w:p w:rsidR="00A77B3E">
      <w:r>
        <w:t>УСТАНОВИЛ:</w:t>
      </w:r>
    </w:p>
    <w:p w:rsidR="00A77B3E">
      <w:r>
        <w:t>Руководствуясь   ст. ст. 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>Иск Публичного акционерного общества «Страховая компания «Росгосстрах» к Золотаревой Веронике Анатольевне о возмещении ущерба в порядке регресса - удовлетворить.</w:t>
      </w:r>
    </w:p>
    <w:p w:rsidR="00A77B3E">
      <w:r>
        <w:t>Взыскать с Золотаревой Вероники Анатольевны в пользу Публичного акционерного общества «Страховая компания «Росгосстрах» в возмещение вреда, причиненного в результате повреждения застрахованного  имущества, денежные средства в размере сумма и расходы по оплате государственной пошлины в сумме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суда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решения суда в окончательной форме. </w:t>
      </w:r>
    </w:p>
    <w:p w:rsidR="00A77B3E"/>
    <w:p w:rsidR="00A77B3E">
      <w:r>
        <w:t xml:space="preserve">Мировой судья </w:t>
        <w:tab/>
        <w:tab/>
        <w:tab/>
        <w:t xml:space="preserve">                    </w:t>
        <w:tab/>
        <w:tab/>
        <w:t>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