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2000000">
      <w:pPr>
        <w:jc w:val="right"/>
        <w:rPr>
          <w:sz w:val="28"/>
        </w:rPr>
      </w:pPr>
      <w:r>
        <w:rPr>
          <w:sz w:val="28"/>
        </w:rPr>
        <w:t xml:space="preserve">Дело № </w:t>
      </w:r>
      <w:r>
        <w:rPr>
          <w:sz w:val="28"/>
        </w:rPr>
        <w:t>2-</w:t>
      </w:r>
      <w:r>
        <w:rPr>
          <w:sz w:val="28"/>
        </w:rPr>
        <w:t>3</w:t>
      </w:r>
      <w:r>
        <w:rPr>
          <w:sz w:val="28"/>
        </w:rPr>
        <w:t>9</w:t>
      </w:r>
      <w:r>
        <w:rPr>
          <w:sz w:val="28"/>
        </w:rPr>
        <w:t>-</w:t>
      </w:r>
      <w:r>
        <w:rPr>
          <w:sz w:val="28"/>
        </w:rPr>
        <w:t>647</w:t>
      </w:r>
      <w:r>
        <w:rPr>
          <w:sz w:val="28"/>
        </w:rPr>
        <w:t>/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</w:p>
    <w:p w14:paraId="03000000">
      <w:pPr>
        <w:jc w:val="center"/>
        <w:rPr>
          <w:sz w:val="28"/>
        </w:rPr>
      </w:pPr>
    </w:p>
    <w:p w14:paraId="04000000">
      <w:p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ЗАОЧНОЕ</w:t>
      </w:r>
      <w:r>
        <w:rPr>
          <w:sz w:val="28"/>
        </w:rPr>
        <w:t xml:space="preserve"> </w:t>
      </w:r>
      <w:r>
        <w:rPr>
          <w:sz w:val="28"/>
        </w:rPr>
        <w:t>РЕШЕНИЕ</w:t>
      </w:r>
    </w:p>
    <w:p w14:paraId="05000000">
      <w:pPr>
        <w:jc w:val="center"/>
        <w:rPr>
          <w:sz w:val="28"/>
        </w:rPr>
      </w:pPr>
      <w:r>
        <w:rPr>
          <w:sz w:val="28"/>
        </w:rPr>
        <w:t>ИМЕНЕМ РОССИЙСКОЙ ФЕДЕРАЦИИ</w:t>
      </w:r>
    </w:p>
    <w:p w14:paraId="06000000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14:paraId="07000000">
      <w:pPr>
        <w:jc w:val="center"/>
        <w:rPr>
          <w:b/>
          <w:sz w:val="28"/>
        </w:rPr>
      </w:pP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>6 ноября</w:t>
      </w:r>
      <w:r>
        <w:rPr>
          <w:sz w:val="28"/>
        </w:rPr>
        <w:t xml:space="preserve"> 2024</w:t>
      </w:r>
      <w:r>
        <w:rPr>
          <w:sz w:val="28"/>
        </w:rPr>
        <w:t xml:space="preserve"> года </w:t>
      </w:r>
      <w:r>
        <w:rPr>
          <w:sz w:val="28"/>
        </w:rPr>
        <w:t xml:space="preserve">                                                                  г.Евпатория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>Суд в составе:</w:t>
      </w:r>
    </w:p>
    <w:p w14:paraId="0A000000">
      <w:pPr>
        <w:jc w:val="both"/>
        <w:rPr>
          <w:sz w:val="28"/>
        </w:rPr>
      </w:pPr>
      <w:r>
        <w:rPr>
          <w:sz w:val="28"/>
        </w:rPr>
        <w:t>председательствующего –</w:t>
      </w:r>
      <w:r>
        <w:rPr>
          <w:sz w:val="28"/>
        </w:rPr>
        <w:t xml:space="preserve"> </w:t>
      </w:r>
      <w:r>
        <w:rPr>
          <w:sz w:val="28"/>
        </w:rPr>
        <w:t xml:space="preserve">мирового судьи судебного участка №39 Евпаторийского судебного района </w:t>
      </w:r>
      <w:r>
        <w:rPr>
          <w:sz w:val="28"/>
        </w:rPr>
        <w:t xml:space="preserve">(городской округ Евпатория) </w:t>
      </w:r>
      <w:r>
        <w:rPr>
          <w:sz w:val="28"/>
        </w:rPr>
        <w:t>Республики Крым Фроловой Е.А.</w:t>
      </w:r>
      <w:r>
        <w:rPr>
          <w:sz w:val="28"/>
        </w:rPr>
        <w:t>,</w:t>
      </w:r>
    </w:p>
    <w:p w14:paraId="0B000000">
      <w:pPr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t>помощнике судьи ***</w:t>
      </w:r>
    </w:p>
    <w:p w14:paraId="0C000000">
      <w:pPr>
        <w:jc w:val="both"/>
        <w:rPr>
          <w:sz w:val="28"/>
        </w:rPr>
      </w:pPr>
      <w:r>
        <w:rPr>
          <w:sz w:val="28"/>
        </w:rPr>
        <w:t xml:space="preserve">рассмотрев в открытом судебном заседании гражданское дело по иску </w:t>
      </w:r>
      <w:r>
        <w:rPr>
          <w:sz w:val="28"/>
        </w:rPr>
        <w:t>Гаражно-эксплуатационного кооператива «Гальянский</w:t>
      </w:r>
      <w:r>
        <w:rPr>
          <w:sz w:val="28"/>
        </w:rPr>
        <w:t xml:space="preserve">» к Анашкину Валерию Юрьевичу о </w:t>
      </w:r>
      <w:r>
        <w:rPr>
          <w:sz w:val="28"/>
        </w:rPr>
        <w:t>взыскании задолженности по уплат</w:t>
      </w:r>
      <w:r>
        <w:rPr>
          <w:sz w:val="28"/>
        </w:rPr>
        <w:t>е членских</w:t>
      </w:r>
      <w:r>
        <w:rPr>
          <w:sz w:val="28"/>
        </w:rPr>
        <w:t xml:space="preserve"> и целевых</w:t>
      </w:r>
      <w:r>
        <w:rPr>
          <w:sz w:val="28"/>
        </w:rPr>
        <w:t xml:space="preserve"> взносов и пени</w:t>
      </w:r>
      <w:r>
        <w:rPr>
          <w:sz w:val="28"/>
        </w:rPr>
        <w:t>,</w:t>
      </w:r>
    </w:p>
    <w:p w14:paraId="0D000000">
      <w:pPr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 </w:t>
      </w:r>
      <w:r>
        <w:rPr>
          <w:sz w:val="28"/>
        </w:rPr>
        <w:t>Е Ш И Л:</w:t>
      </w:r>
    </w:p>
    <w:p w14:paraId="0E000000">
      <w:pPr>
        <w:ind w:left="0" w:firstLine="708"/>
        <w:jc w:val="both"/>
        <w:rPr>
          <w:sz w:val="28"/>
        </w:rPr>
      </w:pPr>
      <w:r>
        <w:rPr>
          <w:sz w:val="28"/>
        </w:rPr>
        <w:t>Иск</w:t>
      </w:r>
      <w:r>
        <w:rPr>
          <w:sz w:val="28"/>
        </w:rPr>
        <w:t xml:space="preserve"> </w:t>
      </w:r>
      <w:r>
        <w:rPr>
          <w:sz w:val="28"/>
        </w:rPr>
        <w:t>Гаражно-эксплуатационного кооператива «Гальянский» к Анашкину Валерию Юрьевичу о взыскании задолженности по упла</w:t>
      </w:r>
      <w:r>
        <w:rPr>
          <w:sz w:val="28"/>
        </w:rPr>
        <w:t>т</w:t>
      </w:r>
      <w:r>
        <w:rPr>
          <w:sz w:val="28"/>
        </w:rPr>
        <w:t xml:space="preserve">е членских </w:t>
      </w:r>
      <w:r>
        <w:rPr>
          <w:sz w:val="28"/>
        </w:rPr>
        <w:t xml:space="preserve">и целевых </w:t>
      </w:r>
      <w:r>
        <w:rPr>
          <w:sz w:val="28"/>
        </w:rPr>
        <w:t>взносов и пени</w:t>
      </w: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</w:rPr>
        <w:t>удовлетворить</w:t>
      </w:r>
      <w:r>
        <w:rPr>
          <w:sz w:val="28"/>
        </w:rPr>
        <w:t>.</w:t>
      </w:r>
    </w:p>
    <w:p w14:paraId="0F000000">
      <w:pPr>
        <w:pStyle w:val="NoSpacing"/>
        <w:ind w:left="0" w:firstLine="708"/>
        <w:jc w:val="both"/>
        <w:rPr>
          <w:sz w:val="28"/>
        </w:rPr>
      </w:pPr>
      <w:r>
        <w:rPr>
          <w:sz w:val="28"/>
        </w:rPr>
        <w:t xml:space="preserve">Взыскать с </w:t>
      </w:r>
      <w:r>
        <w:rPr>
          <w:sz w:val="28"/>
        </w:rPr>
        <w:t>Анашкина Валерия Юрьевича</w:t>
      </w:r>
      <w:r>
        <w:rPr>
          <w:sz w:val="28"/>
        </w:rPr>
        <w:t>, паспорт</w:t>
      </w:r>
      <w:r>
        <w:rPr>
          <w:sz w:val="28"/>
        </w:rPr>
        <w:t xml:space="preserve"> ***</w:t>
      </w:r>
      <w:r>
        <w:rPr>
          <w:sz w:val="28"/>
        </w:rPr>
        <w:t xml:space="preserve"> в пользу </w:t>
      </w:r>
      <w:r>
        <w:rPr>
          <w:sz w:val="28"/>
        </w:rPr>
        <w:t>Гаражно-эксплуатационного кооператива «Гальянский»</w:t>
      </w:r>
      <w:r>
        <w:rPr>
          <w:sz w:val="28"/>
        </w:rPr>
        <w:t>, ИНН ***</w:t>
      </w:r>
      <w:r>
        <w:rPr>
          <w:sz w:val="28"/>
        </w:rPr>
        <w:t xml:space="preserve"> ОГРН ***</w:t>
      </w:r>
      <w:r>
        <w:rPr>
          <w:sz w:val="28"/>
        </w:rPr>
        <w:t xml:space="preserve"> </w:t>
      </w:r>
      <w:r>
        <w:rPr>
          <w:sz w:val="28"/>
        </w:rPr>
        <w:t xml:space="preserve"> задолженность по уплате членских </w:t>
      </w:r>
      <w:r>
        <w:rPr>
          <w:sz w:val="28"/>
        </w:rPr>
        <w:t xml:space="preserve">и целевых </w:t>
      </w:r>
      <w:r>
        <w:rPr>
          <w:sz w:val="28"/>
        </w:rPr>
        <w:t xml:space="preserve">взносов за период с 2014 года по 2023 год в сумме *** рублей 00 копеек, пеню за просрочку уплаты взносов за период с 1 января 2015 года по 10 января 2024 года </w:t>
      </w:r>
      <w:r>
        <w:rPr>
          <w:sz w:val="28"/>
        </w:rPr>
        <w:t>в размере ***</w:t>
      </w:r>
      <w:r>
        <w:rPr>
          <w:sz w:val="28"/>
        </w:rPr>
        <w:t xml:space="preserve">расходы на оплату юридических услуг в сумме *** рублей 00 копеек, а также расходы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плат</w:t>
      </w:r>
      <w:r>
        <w:rPr>
          <w:sz w:val="28"/>
        </w:rPr>
        <w:t>у</w:t>
      </w:r>
      <w:r>
        <w:rPr>
          <w:sz w:val="28"/>
        </w:rPr>
        <w:t xml:space="preserve"> государственной пошлины в сумме *** рублей 00 копеек, а всего – ***</w:t>
      </w:r>
    </w:p>
    <w:p w14:paraId="10000000">
      <w:pPr>
        <w:pStyle w:val="NoSpacing"/>
        <w:ind w:left="0" w:firstLine="708"/>
        <w:jc w:val="both"/>
        <w:rPr>
          <w:sz w:val="28"/>
        </w:rPr>
      </w:pPr>
      <w:r>
        <w:rPr>
          <w:sz w:val="28"/>
        </w:rPr>
        <w:t>Лица, участвующие в деле, их представители, не присутствовавшие в</w:t>
      </w:r>
      <w:r>
        <w:rPr>
          <w:sz w:val="28"/>
        </w:rPr>
        <w:t xml:space="preserve">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14:paraId="11000000">
      <w:pPr>
        <w:ind w:left="0" w:right="-31" w:firstLine="708"/>
        <w:jc w:val="both"/>
        <w:rPr>
          <w:sz w:val="28"/>
        </w:rPr>
      </w:pPr>
      <w:r>
        <w:rPr>
          <w:sz w:val="28"/>
        </w:rPr>
        <w:t xml:space="preserve">Мотивированное решение суда составляется в течение </w:t>
      </w:r>
      <w:r>
        <w:rPr>
          <w:sz w:val="28"/>
        </w:rPr>
        <w:t>десяти</w:t>
      </w:r>
      <w:r>
        <w:rPr>
          <w:sz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14:paraId="12000000">
      <w:pPr>
        <w:ind w:left="0" w:right="-31" w:firstLine="708"/>
        <w:jc w:val="both"/>
        <w:rPr>
          <w:sz w:val="28"/>
        </w:rPr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14:paraId="13000000">
      <w:pPr>
        <w:ind w:left="0" w:right="-31" w:firstLine="708"/>
        <w:jc w:val="both"/>
        <w:rPr>
          <w:sz w:val="28"/>
        </w:rPr>
      </w:pPr>
      <w:r>
        <w:rPr>
          <w:sz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14:paraId="14000000">
      <w:pPr>
        <w:ind w:left="0" w:right="-31" w:firstLine="708"/>
        <w:jc w:val="both"/>
        <w:rPr>
          <w:sz w:val="28"/>
        </w:rPr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14:paraId="15000000">
      <w:pPr>
        <w:ind w:left="0" w:right="-31" w:firstLine="708"/>
        <w:jc w:val="both"/>
        <w:rPr>
          <w:sz w:val="28"/>
        </w:rPr>
      </w:pPr>
    </w:p>
    <w:p w14:paraId="16000000">
      <w:pPr>
        <w:ind w:left="0" w:right="-31" w:firstLine="708"/>
        <w:jc w:val="both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Е.А.</w:t>
      </w:r>
      <w:r>
        <w:rPr>
          <w:sz w:val="28"/>
        </w:rPr>
        <w:t xml:space="preserve"> </w:t>
      </w:r>
      <w:r>
        <w:rPr>
          <w:sz w:val="28"/>
        </w:rPr>
        <w:t>Фролова</w:t>
      </w:r>
    </w:p>
    <w:p w14:paraId="17000000">
      <w:pPr>
        <w:ind w:left="0" w:right="-31" w:firstLine="708"/>
        <w:rPr>
          <w:sz w:val="28"/>
        </w:rPr>
      </w:pPr>
    </w:p>
    <w:sectPr>
      <w:headerReference w:type="default" r:id="rId4"/>
      <w:pgSz w:w="11906" w:h="16838" w:orient="portrait"/>
      <w:pgMar w:top="1134" w:right="851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framePr w:wrap="around" w:vAnchor="text" w:hAnchor="margin" w:xAlign="center" w:y="1"/>
    </w:pPr>
    <w:r>
      <w:rPr>
        <w:rStyle w:val="PageNumber0"/>
      </w:rPr>
      <w:fldChar w:fldCharType="begin"/>
    </w:r>
    <w:r>
      <w:rPr>
        <w:rStyle w:val="PageNumber0"/>
      </w:rPr>
      <w:instrText xml:space="preserve">PAGE </w:instrText>
    </w:r>
    <w:r>
      <w:rPr>
        <w:rStyle w:val="PageNumber0"/>
      </w:rPr>
      <w:fldChar w:fldCharType="separate"/>
    </w:r>
    <w:r>
      <w:rPr>
        <w:rStyle w:val="PageNumber0"/>
      </w:rPr>
      <w:fldChar w:fldCharType="end"/>
    </w:r>
  </w:p>
  <w:p w14:paraId="01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link w:val="Heading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customStyle="1" w:styleId="fio32">
    <w:name w:val="fio32"/>
    <w:link w:val="fio320"/>
  </w:style>
  <w:style w:type="character" w:customStyle="1" w:styleId="fio320">
    <w:name w:val="fio32_0"/>
    <w:basedOn w:val="DefaultParagraphFont0"/>
    <w:link w:val="fio32"/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PageNumber">
    <w:name w:val="page number"/>
    <w:link w:val="PageNumber0"/>
  </w:style>
  <w:style w:type="character" w:customStyle="1" w:styleId="PageNumber0">
    <w:name w:val="Page Number_0"/>
    <w:basedOn w:val="DefaultParagraphFont0"/>
    <w:link w:val="PageNumber"/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70">
    <w:name w:val="70"/>
    <w:basedOn w:val="Normal"/>
    <w:link w:val="700"/>
    <w:pPr>
      <w:spacing w:beforeAutospacing="1" w:afterAutospacing="1"/>
    </w:pPr>
  </w:style>
  <w:style w:type="character" w:customStyle="1" w:styleId="700">
    <w:name w:val="70_0"/>
    <w:basedOn w:val="Normal0"/>
    <w:link w:val="70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character" w:customStyle="1" w:styleId="DefaultParagraphFont0">
    <w:name w:val="Default Paragraph Font_0"/>
    <w:link w:val="DefaultParagraphFont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NormalWeb">
    <w:name w:val="Normal (Web)"/>
    <w:basedOn w:val="Normal"/>
    <w:link w:val="NormalWeb0"/>
    <w:pPr>
      <w:spacing w:beforeAutospacing="1" w:afterAutospacing="1"/>
    </w:pPr>
  </w:style>
  <w:style w:type="character" w:customStyle="1" w:styleId="NormalWeb0">
    <w:name w:val="Normal (Web)_0"/>
    <w:basedOn w:val="Normal0"/>
    <w:link w:val="NormalWeb"/>
  </w:style>
  <w:style w:type="paragraph" w:customStyle="1" w:styleId="fio1">
    <w:name w:val="fio1"/>
    <w:link w:val="fio10"/>
  </w:style>
  <w:style w:type="character" w:customStyle="1" w:styleId="fio10">
    <w:name w:val="fio1_0"/>
    <w:basedOn w:val="DefaultParagraphFont0"/>
    <w:link w:val="fio1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basedOn w:val="Normal0"/>
    <w:link w:val="Heading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