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7F6E3C" w:rsidP="00D20CFE" w14:paraId="41039322" w14:textId="10E2ED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Дело №2-4-</w:t>
      </w:r>
      <w:r w:rsidRPr="007F6E3C" w:rsidR="00EB08B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260/2021</w:t>
      </w:r>
    </w:p>
    <w:p w:rsidR="00972A2B" w:rsidRPr="007F6E3C" w:rsidP="00D20CFE" w14:paraId="41305F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ru-RU"/>
        </w:rPr>
      </w:pPr>
    </w:p>
    <w:p w:rsidR="00184D15" w:rsidRPr="007F6E3C" w:rsidP="00D20CFE" w14:paraId="77C913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РЕШЕНИЕ</w:t>
      </w:r>
    </w:p>
    <w:p w:rsidR="007369AD" w:rsidRPr="007F6E3C" w:rsidP="00D20CFE" w14:paraId="780716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485CE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Именем Российской Федерации</w:t>
      </w:r>
    </w:p>
    <w:p w:rsidR="00F711F7" w:rsidRPr="007F6E3C" w:rsidP="0009434C" w14:paraId="712E4E28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ru-RU"/>
        </w:rPr>
      </w:pPr>
    </w:p>
    <w:p w:rsidR="0009434C" w:rsidRPr="007F6E3C" w:rsidP="00D20CFE" w14:paraId="7A2B214C" w14:textId="63A965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15 июля </w:t>
      </w:r>
      <w:r w:rsidRPr="007F6E3C" w:rsidR="00EB08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2021</w:t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года</w:t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06458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7F6E3C" w:rsidR="00F042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</w:t>
      </w:r>
      <w:r w:rsidRPr="007F6E3C" w:rsidR="007D1A7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</w:t>
      </w:r>
      <w:r w:rsidRPr="007F6E3C" w:rsidR="00972A2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г. Симферополь</w:t>
      </w:r>
    </w:p>
    <w:p w:rsidR="0009434C" w:rsidRPr="007F6E3C" w:rsidP="00D20CFE" w14:paraId="74ABD508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ru-RU"/>
        </w:rPr>
      </w:pPr>
    </w:p>
    <w:p w:rsidR="003E5596" w:rsidRPr="007F6E3C" w:rsidP="00D20CFE" w14:paraId="0A7944B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Ми</w:t>
      </w:r>
      <w:r w:rsidRPr="007F6E3C" w:rsidR="00026F5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ровой судья судебного участка №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7F6E3C" w:rsidR="00485CE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</w:p>
    <w:p w:rsidR="00EB08BC" w:rsidRPr="007F6E3C" w:rsidP="00D20CFE" w14:paraId="7E624D0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секретаре</w:t>
      </w:r>
      <w:r w:rsidRPr="007F6E3C" w:rsidR="003F08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–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Ткаченко А.И</w:t>
      </w:r>
      <w:r w:rsidRPr="007F6E3C" w:rsidR="00B96C0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r w:rsidRPr="007F6E3C" w:rsidR="00A21F6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</w:p>
    <w:p w:rsidR="003E5596" w:rsidRPr="007F6E3C" w:rsidP="00D20CFE" w14:paraId="694EFE3E" w14:textId="1B57F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 участием истца Никифорова В.Л., ответчика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Л.Е., представителя ответчика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Васюка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А.А.,</w:t>
      </w:r>
      <w:r w:rsidRPr="007F6E3C" w:rsidR="00972A2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</w:p>
    <w:p w:rsidR="00B96C0B" w:rsidRPr="007F6E3C" w:rsidP="00D20CFE" w14:paraId="167C8CD5" w14:textId="520984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рассмотрев</w:t>
      </w:r>
      <w:r w:rsidRPr="007F6E3C" w:rsidR="00221A8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3E559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открытом судебном заседании </w:t>
      </w:r>
      <w:r w:rsidRPr="007F6E3C" w:rsidR="00221A8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гражданское дело по иску 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Никифорова Виктора Леонидовича к 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Ларисе Евгеньевне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о взыскании 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задолженности 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по договору займа</w:t>
      </w:r>
      <w:r w:rsidRPr="007F6E3C" w:rsidR="007D1A70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,</w:t>
      </w:r>
    </w:p>
    <w:p w:rsidR="00F711F7" w:rsidRPr="007F6E3C" w:rsidP="00D20CFE" w14:paraId="02A0377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F711F7" w:rsidRPr="007F6E3C" w:rsidP="00D20CFE" w14:paraId="60982232" w14:textId="7777777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УСТАНОВИЛ:</w:t>
      </w:r>
    </w:p>
    <w:p w:rsidR="00F711F7" w:rsidRPr="007F6E3C" w:rsidP="00D20CFE" w14:paraId="4764C7A8" w14:textId="7777777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</w:p>
    <w:p w:rsidR="002D56CD" w:rsidRPr="007F6E3C" w:rsidP="00D20CFE" w14:paraId="22A65E9A" w14:textId="03102D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Истец </w:t>
      </w:r>
      <w:r w:rsidRPr="007F6E3C" w:rsidR="00A44AE2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Никифоров Виктор Леонидович </w:t>
      </w:r>
      <w:r w:rsidRPr="007F6E3C" w:rsidR="006C2AA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обратился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в суд с иском к</w:t>
      </w:r>
      <w:r w:rsidRPr="007F6E3C" w:rsidR="00A44AE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F6E3C" w:rsidR="00A44AE2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 w:rsidR="00A44AE2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Ларисе Евгеньевне</w:t>
      </w:r>
      <w:r w:rsidRPr="007F6E3C" w:rsidR="00A44AE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 взыскании</w:t>
      </w:r>
      <w:r w:rsidRPr="007F6E3C" w:rsidR="00A44AE2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задолженности по договору займа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A44AE2" w:rsidRPr="007F6E3C" w:rsidP="00D20CFE" w14:paraId="16F1AE8E" w14:textId="3DA81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Исковые требования мотивированы тем, что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20 мая 2020 года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между истцом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Никифоровым В.Л. и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ответчик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ом 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Л.Е.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был заключен в простой письменной форме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договор займа, что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подтверждается распиской от 20 мая 2020 года. Согласно расписке от 20 мая 2020 года, ответчик взяла у истца в заем сумму 30000 (тридцать тысяч) рублей 00 копеек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для личных нужд с условием возврата суммы займа, как только изменится заработок ответчика. Заработок ответчика изменился, но она сумму займа не вернула, обязательства по расписке не выполнила. Истцом </w:t>
      </w:r>
      <w:r w:rsidRPr="007F6E3C" w:rsidR="007F6E3C">
        <w:rPr>
          <w:rFonts w:ascii="Times New Roman" w:hAnsi="Times New Roman" w:cs="Times New Roman"/>
          <w:sz w:val="24"/>
          <w:szCs w:val="28"/>
        </w:rPr>
        <w:t xml:space="preserve">ДАННЫЕ ИЗЪЯТЫ 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было подано мировому судье заявление о выдаче судебного приказа о взыскании с ответчика суммы задолженности по расписке от 20 мая 2020 года, в связи с отказом ответчика возвращать сумму займа. 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На основании приказа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мирового судьи судебного участка №4 Железнодорожного судебного района г. Симферополя от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с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Выверец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Л.Е. в пользу Никифорова В.Л. было взыскано задолженность по расписке от 20.05.2020 года в сумме 30000 рублей 00 копеек, 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однако судебный приказ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был отменен определением мирового судьи от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в связи с поступившими от должника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Выверец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Л.Е. возражениями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относительно исполнения судебного приказа.</w:t>
      </w:r>
      <w:r w:rsidRPr="007F6E3C" w:rsidR="009A601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 нарушение условий договора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займа, оформленного распиской от 20 мая 2020 года,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ответчик взятые на себя обязательства не исполнил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а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в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связи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с чем истец на основании ст. ст. 807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 810 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Гражданского кодекса Российской Федерации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условий договора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за</w:t>
      </w:r>
      <w:r w:rsidRPr="007F6E3C" w:rsidR="004D4F9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й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ма,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просит 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суд обязать ответчика вернуть истцу</w:t>
      </w:r>
      <w:r w:rsidRPr="007F6E3C" w:rsidR="001D7D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сумму займа по расписке от 20 мая 2020 года в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размере </w:t>
      </w:r>
      <w:r w:rsidRPr="007F6E3C" w:rsidR="002B6B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30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000 (</w:t>
      </w:r>
      <w:r w:rsidRPr="007F6E3C" w:rsidR="002B6B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тридцать тысяч</w:t>
      </w:r>
      <w:r w:rsidRPr="007F6E3C" w:rsidR="001D7D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 рублей 00 копеек</w:t>
      </w:r>
      <w:r w:rsidRPr="007F6E3C" w:rsidR="002B6B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3A6EE2" w:rsidRPr="007F6E3C" w:rsidP="00D20CFE" w14:paraId="46CE448E" w14:textId="7777777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Истец Никифоров В.Л. 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в судебное заседание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15.07.2021 года </w:t>
      </w:r>
      <w:r w:rsidRPr="007F6E3C" w:rsidR="002B6B1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явился,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представил суду письменное заявление о рассмотрении дела в его отсутствие, исковые требования о взыскании суммы задолженности по расписке от 20 мая 2020 года поддержал в полном объеме</w:t>
      </w:r>
      <w:r w:rsidRPr="007F6E3C" w:rsidR="003960A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, после чего покинул зал судебного заседания.</w:t>
      </w:r>
      <w:r w:rsidRPr="007F6E3C" w:rsidR="003960A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Также, в предыдущих судебных заседаниях истец</w:t>
      </w:r>
      <w:r w:rsidRPr="007F6E3C" w:rsidR="003960A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свои исковые требования поддержал в полном объеме по основаниям, указанным в иске, указав о невозможности примирения с ответчиком.</w:t>
      </w:r>
    </w:p>
    <w:p w:rsidR="003A6EE2" w:rsidRPr="007F6E3C" w:rsidP="00D20CFE" w14:paraId="6E93BD37" w14:textId="5B415B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Ответчик в судебное заседание 15 июля 2021 года и предыдущие судебные заседания явилась, исковые требования признала, указав о том, что денежные средства в размере 30000 (тридцать тысяч) рублей получ</w:t>
      </w:r>
      <w:r w:rsidRPr="007F6E3C" w:rsidR="004D4F9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ла от истца, расписку от 20 мая 2020 года она подписывала, однако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указала, что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расписку писал истец.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При написании расписки третьи лица не присутствовали.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Также, ответчик указала, что с истцом они состояли в браке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и она тоже несла различные затраты, однако денежные отношения не оформляла расписками. Заработок ее изменился, так как она с </w:t>
      </w:r>
      <w:r w:rsidRPr="007F6E3C" w:rsidR="007F6E3C">
        <w:rPr>
          <w:rFonts w:ascii="Times New Roman" w:hAnsi="Times New Roman" w:cs="Times New Roman"/>
          <w:sz w:val="24"/>
          <w:szCs w:val="28"/>
        </w:rPr>
        <w:t xml:space="preserve">ДАННЫЕ </w:t>
      </w:r>
      <w:r w:rsidRPr="007F6E3C" w:rsidR="007F6E3C">
        <w:rPr>
          <w:rFonts w:ascii="Times New Roman" w:hAnsi="Times New Roman" w:cs="Times New Roman"/>
          <w:sz w:val="24"/>
          <w:szCs w:val="28"/>
        </w:rPr>
        <w:t>ИЗЪЯТЫ</w:t>
      </w:r>
      <w:r w:rsidRPr="007F6E3C" w:rsidR="007F6E3C">
        <w:rPr>
          <w:rFonts w:ascii="Times New Roman" w:hAnsi="Times New Roman" w:cs="Times New Roman"/>
          <w:sz w:val="24"/>
          <w:szCs w:val="28"/>
        </w:rPr>
        <w:t xml:space="preserve">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трудоустроена и ее среднемесячный доход составляет примерно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. Ответчик знала о том, что истец предъявил к ней требование о возврате суммы займа по расписке от 20 мая 2020 года.</w:t>
      </w:r>
    </w:p>
    <w:p w:rsidR="001B07AF" w:rsidRPr="007F6E3C" w:rsidP="00D20CFE" w14:paraId="1D41B349" w14:textId="357993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15 июля </w:t>
      </w:r>
      <w:r w:rsidRPr="007F6E3C" w:rsidR="003960A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202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1</w:t>
      </w:r>
      <w:r w:rsidRPr="007F6E3C" w:rsidR="003960A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года </w:t>
      </w:r>
      <w:r w:rsidRPr="007F6E3C" w:rsidR="004D4F9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в судебном заседании </w:t>
      </w:r>
      <w:r w:rsidRPr="007F6E3C" w:rsidR="003960A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представитель ответчика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Васюк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А.А., указал на необоснованность исковых требований, просил суд оставить иск без рассмотрения, так как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истцом не соблюден установленный федеральным законом для данной категории дел досудебный порядок урегулирования спора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а 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иск, принятый к производству судом, не соответствует всем требованиям процессуального закона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 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ден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ежные средства по расписке от 20 мая 2020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года, которая была выдана не в момент передачи денег, 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были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частично 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возвращены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ответчиком истцу.</w:t>
      </w:r>
    </w:p>
    <w:p w:rsidR="001B07AF" w:rsidRPr="007F6E3C" w:rsidP="00D20CFE" w14:paraId="74FF1C20" w14:textId="25A40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П</w:t>
      </w:r>
      <w:r w:rsidRPr="007F6E3C" w:rsidR="002B6B1F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исьменных возражени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й ответчик и ее </w:t>
      </w:r>
      <w:r w:rsidRPr="007F6E3C" w:rsidR="002B6B1F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представитель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в суд не представили.</w:t>
      </w:r>
    </w:p>
    <w:p w:rsidR="001B07AF" w:rsidRPr="007F6E3C" w:rsidP="00D20CFE" w14:paraId="167A580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Учитывая, что участники процесса извещены о времени и месте рассмотрения дела надлежащим образом, принимая во внимание заявленн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ое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истц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ом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ходатайств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 рассмотрении гражданского дела в его отсутствие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, отсутствие возражений со стороны ответчика и ее представителя о рассмотрении гражданского дела в отсутствие истца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а также правовую позицию сторон по делу и положения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ст.ст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. 167, 168 Гражданского процессуального кодекса Российской Федерации, суд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считает возможным рассмотреть дело в отсутствии истца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1B07AF" w:rsidRPr="007F6E3C" w:rsidP="00D20CFE" w14:paraId="7322815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Выслушав ответчика и ее представителя, и</w:t>
      </w:r>
      <w:r w:rsidRPr="007F6E3C" w:rsidR="002B6B1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сследовав материалы дела, суд пришел к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следующему.</w:t>
      </w:r>
    </w:p>
    <w:p w:rsidR="002D56CD" w:rsidRPr="007F6E3C" w:rsidP="00D20CFE" w14:paraId="43FF38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соответствии со статьей </w:t>
      </w:r>
      <w:hyperlink r:id="rId4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309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закона.</w:t>
      </w:r>
    </w:p>
    <w:p w:rsidR="002D56CD" w:rsidRPr="007F6E3C" w:rsidP="00D20CFE" w14:paraId="46354C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Статьей 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310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не допускается односторонний отказ от исполнения обязательства, за исключением случаев, предусмотренных законом.</w:t>
      </w:r>
    </w:p>
    <w:p w:rsidR="002D56CD" w:rsidRPr="007F6E3C" w:rsidP="00D20CFE" w14:paraId="2E5183C6" w14:textId="0E8EF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Согласно ст. 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4. Срок исполнения обязательств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314 ГК РФ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 если обязательство предусматривает день его исполнения, обязательство подлежит исполнению в этот день.</w:t>
      </w:r>
    </w:p>
    <w:p w:rsidR="00471935" w:rsidRPr="007F6E3C" w:rsidP="00D20CFE" w14:paraId="30A2F2E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 силу статьи 421 Гражданского кодекса Российской Федерации граждане и юридические лица свободны в заключени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и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2D56CD" w:rsidRPr="007F6E3C" w:rsidP="00D20CFE" w14:paraId="08EADB2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соответствии со ст. </w:t>
      </w:r>
      <w:hyperlink r:id="rId7" w:tgtFrame="_blank" w:tooltip="ГК РФ &gt;  Раздел IV. Отдельные виды обязательств &gt; Глава 42. Заем и кредит &gt; § 1. Заем &gt; Статья 807. Договор займ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807 ГК РФ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2D56CD" w:rsidRPr="007F6E3C" w:rsidP="00D20CFE" w14:paraId="107DA2B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</w:p>
    <w:p w:rsidR="002D56CD" w:rsidRPr="007F6E3C" w:rsidP="00D20CFE" w14:paraId="7A9004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силу ст. </w:t>
      </w:r>
      <w:hyperlink r:id="rId8" w:tgtFrame="_blank" w:tooltip="ГК РФ &gt;  Раздел IV. Отдельные виды обязательств &gt; Глава 42. Заем и кредит &gt; § 1. Заем &gt; Статья 808. Форма договора займ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808 ГК РФ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договор займа между гражданами должен быть заключен в письменной форме, если его сумма превышает десять тысяч рублей, а в случае, когда займодавцем является юридическое лицо, - независимо от суммы.</w:t>
      </w:r>
    </w:p>
    <w:p w:rsidR="002D56CD" w:rsidRPr="007F6E3C" w:rsidP="00D20CFE" w14:paraId="253813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</w:p>
    <w:p w:rsidR="002D56CD" w:rsidRPr="007F6E3C" w:rsidP="00D20CFE" w14:paraId="33B05CA1" w14:textId="7B85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случае спора, вытекающего из заемных правоотношений, на кредиторе лежит обязанность доказать факт передачи должнику предмета займа и то, что между сторонами возникли отношения, регулируемые главой 42 Гражданского кодекса Российской Федерации, а на заемщике - факт надлежащего исполнения обязательств по возврату займа либо безденежность займа.</w:t>
      </w:r>
    </w:p>
    <w:p w:rsidR="002D56CD" w:rsidRPr="007F6E3C" w:rsidP="00D20CFE" w14:paraId="323644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силу ч. 1 ст. </w:t>
      </w:r>
      <w:hyperlink r:id="rId9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56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2D56CD" w:rsidRPr="007F6E3C" w:rsidP="00D20CFE" w14:paraId="066892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обстоятельств, имеющих значение для правильного рассмотрения и разрешения дела. Эти сведения могут быть получены, в частности, из объяснений сторон (ч. 1 ст. </w:t>
      </w:r>
      <w:hyperlink r:id="rId10" w:tgtFrame="_blank" w:tooltip="ГПК РФ &gt;  Раздел I. Общие положения &gt; Глава 6. Доказательства и доказывание &gt; Статья 55. Доказательств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55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процессуального кодекса Российской Федерации).</w:t>
      </w:r>
    </w:p>
    <w:p w:rsidR="00242DBC" w:rsidRPr="007F6E3C" w:rsidP="00D20CFE" w14:paraId="1540C624" w14:textId="5510C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Судом установлено, что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20 мая 2020 года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между истцом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Никифоровым В.Л. и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ответчиком 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Л.Е.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был заключен в простой письменной форме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договор займа, что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подтверждается распиской от 20 мая 2020 года. Согласно расписке от 20 мая 2020 года, ответчик взяла у истца в заем сумму 30000 (тридцать тысяч) рублей 00 копеек для личных нужд с условием возврата суммы займа при изменении заработка ответчика. </w:t>
      </w:r>
      <w:r w:rsidRPr="007F6E3C" w:rsidR="00A9516E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Факт получения денежных средств от истца в сумме 30000 рублей ответчик не оспаривала в судебных заседаниях. </w:t>
      </w:r>
    </w:p>
    <w:p w:rsidR="005C002E" w:rsidRPr="007F6E3C" w:rsidP="00D20CFE" w14:paraId="74FF2EA8" w14:textId="3E02A6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Согласно ст. </w:t>
      </w:r>
      <w:hyperlink r:id="rId11" w:tgtFrame="_blank" w:tooltip="ГК РФ &gt;  Раздел IV. Отдельные виды обязательств &gt; Глава 42. Заем и кредит &gt; § 1. Заем &gt; Статья 810. Обязанность заемщика возвратить сумму займ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810 ГК РФ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заемщик обязан возвратить займодавцу полученную сумму займа в срок и в порядке, которые предусмотрены договором займа.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 дней со дня предъявления займодавцем требования об этом, если иное не предусмотрено договором. Если иное не предусмотрено законом или договором займа, заем считается возвращенным в момент передачи его займодавцу, в том числе в момент поступления соответствующей суммы денежных сре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дств в б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анк, в котором открыт банковский счет займодавца.</w:t>
      </w:r>
    </w:p>
    <w:p w:rsidR="002D56CD" w:rsidRPr="007F6E3C" w:rsidP="00D20CFE" w14:paraId="1088A23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По смыслу ст. </w:t>
      </w:r>
      <w:hyperlink r:id="rId12" w:tgtFrame="_blank" w:tooltip="ГК РФ &gt;  Раздел III. Общая часть обязательственного права &gt; Подраздел 1. Общие положения об обязательствах &gt; Глава 26. Прекращение обязательств &gt; Статья 408. Прекращение обязательства исполнением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408 ГК РФ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нахождение долгового документа (расписки) у займодавца подтверждает неисполнение денежного обязательства и обязанность ответчика погасить долг.</w:t>
      </w:r>
    </w:p>
    <w:p w:rsidR="00A9516E" w:rsidRPr="007F6E3C" w:rsidP="00D20CFE" w14:paraId="0B4AA1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Как указал истец в исковом заявлении, до настоящего времени сумма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займа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ответчиком не возвращена. Доказательства обратного в материалах дела отсутствуют, ответчиком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и ее представителем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таковых не представлено.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A9516E" w:rsidRPr="007F6E3C" w:rsidP="00D20CFE" w14:paraId="410595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Факт заключения договора займа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 оформленного распиской 20 мая 2020 года и на условия, указанных в ней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а также передача суммы займа истцом ответчику в полном объеме на общую сумму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30000 (тридцать тысяч)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рублей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подтверждается оригиналом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расписки (л.д.4)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в которой имеется подпись ответчика, подлинность указанного документа ответчиком не оспорена. Достоверность данных доказательств ответчиком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 ее представителем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ничем не опровергнута, сомнений не вызывает. </w:t>
      </w:r>
    </w:p>
    <w:p w:rsidR="00A9516E" w:rsidRPr="007F6E3C" w:rsidP="00D20CFE" w14:paraId="1128CE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Суд считает, что п</w:t>
      </w:r>
      <w:r w:rsidRPr="007F6E3C" w:rsidR="005B449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оскольку волеизъявление сторон было направлено на заключение договора займа, стороны достигли соглашения по всем существенным условиям договора, а именно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:</w:t>
      </w:r>
      <w:r w:rsidRPr="007F6E3C" w:rsidR="005B449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по сумме и по сроку займа, деньги были переданы займодавцем заёмщику согласно расписке,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которая не </w:t>
      </w:r>
      <w:r w:rsidRPr="007F6E3C" w:rsidR="005B449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содерж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ит</w:t>
      </w:r>
      <w:r w:rsidRPr="007F6E3C" w:rsidR="005B449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условий, освобождающих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Выверец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Л.Е. </w:t>
      </w:r>
      <w:r w:rsidRPr="007F6E3C" w:rsidR="005B449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от обязанности по возврату суммы займа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A9516E" w:rsidRPr="007F6E3C" w:rsidP="00D20CFE" w14:paraId="229357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hyperlink r:id="rId13" w:anchor="/document/10164072/entry/16201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частью 1 статьи 162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несоблюдение простой письменной формы сделки лишает стороны права в случае спора ссылаться в подтверждение сделки и её условий на свидетельские показания, но не лишает их права приводить письменные и другие доказательства.</w:t>
      </w:r>
    </w:p>
    <w:p w:rsidR="00A9516E" w:rsidRPr="007F6E3C" w:rsidP="00D20CFE" w14:paraId="11B0C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Из </w:t>
      </w:r>
      <w:hyperlink r:id="rId13" w:anchor="/document/10164072/entry/812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статьи 812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следует, что заёмщик вправе оспаривать договор займа по его безденежности, доказывая, что деньги или другие вещи в действительности не получены им от заимодавца или получены в меньшем количестве, чем указано в договоре (</w:t>
      </w:r>
      <w:hyperlink r:id="rId13" w:anchor="/document/10164072/entry/8121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пункт 1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).</w:t>
      </w:r>
    </w:p>
    <w:p w:rsidR="00A9516E" w:rsidRPr="007F6E3C" w:rsidP="00D20CFE" w14:paraId="541F9F1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Если договор займа должен быть совершён в письменной форме, его оспаривание по безденежности путём свидетельских показаний не допускается, за исключением случаев, когда договор был заключён под влиянием обмана, насилия, угрозы, злонамеренного соглашения представителя (</w:t>
      </w:r>
      <w:hyperlink r:id="rId13" w:anchor="/document/10164072/entry/81202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пункт 2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).</w:t>
      </w:r>
    </w:p>
    <w:p w:rsidR="00A9516E" w:rsidRPr="007F6E3C" w:rsidP="00D20CFE" w14:paraId="410192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Из приведённых выше положений закона следует, что основанием для возникновения обязательств заёмщика по договору займа является заключение договора займа с передачей заёмщику денег или других вещей, являющихся предметом договора займа.</w:t>
      </w:r>
    </w:p>
    <w:p w:rsidR="00471935" w:rsidRPr="007F6E3C" w:rsidP="00D20CFE" w14:paraId="5531FD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 этом факт передачи денег по договору займа может подтверждаться как распиской, так и любыми иными письменными доказательствами.</w:t>
      </w:r>
    </w:p>
    <w:p w:rsidR="00471935" w:rsidRPr="007F6E3C" w:rsidP="00D20CFE" w14:paraId="4DCD56C4" w14:textId="433DD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Подлинность указанных выше доказательств и принадлежность подпис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ответчик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ни одной из сторон по делу не оспаривал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ось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 сомнени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я у суда не вызывает. </w:t>
      </w:r>
    </w:p>
    <w:p w:rsidR="00471935" w:rsidRPr="007F6E3C" w:rsidP="00D20CFE" w14:paraId="357515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Материалы дела не содержат доказательств заключения договора займа 20 мая 2020 года под влиянием обмана, насилия, угрозы, злонамеренного соглашения представителя.</w:t>
      </w:r>
    </w:p>
    <w:p w:rsidR="004D4F9C" w:rsidRPr="007F6E3C" w:rsidP="00D20CFE" w14:paraId="040711E2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 с неисполнением обязательства.</w:t>
      </w:r>
    </w:p>
    <w:p w:rsidR="00D20CFE" w:rsidRPr="007F6E3C" w:rsidP="00D20CFE" w14:paraId="6C4F2845" w14:textId="790F9F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Суд считает, что 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неисполнение обязательства заемщиком по расписке от 20 мая 2020 года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повлекло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нарушен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ие 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интерес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ов 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кредитора как стороны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 по договору займа.</w:t>
      </w:r>
      <w:r w:rsidRPr="007F6E3C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:rsidR="006C77BB" w:rsidRPr="007F6E3C" w:rsidP="00D20CFE" w14:paraId="2DAFFC55" w14:textId="4F8A7F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Доводы представителя ответчика о том, что иск, принятый к производству судом, не соответствует требованиям процессуального закона</w:t>
      </w:r>
      <w:r w:rsidRPr="007F6E3C" w:rsidR="00D20CF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; о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том, что деньги частично были возвращены</w:t>
      </w:r>
      <w:r w:rsidRPr="007F6E3C" w:rsidR="00D20CF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ответчиком истцу и о том, что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расписка </w:t>
      </w:r>
      <w:r w:rsidRPr="007F6E3C" w:rsidR="00D20CF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выдана ответчиком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не в момент передачи денег, не подтверждаются материалами дела</w:t>
      </w:r>
      <w:r w:rsidRPr="007F6E3C" w:rsidR="00B221C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 являются необоснованными</w:t>
      </w:r>
      <w:r w:rsidRPr="007F6E3C" w:rsidR="00D20CFE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с учетом указанного выше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. </w:t>
      </w:r>
    </w:p>
    <w:p w:rsidR="006B3CD1" w:rsidRPr="007F6E3C" w:rsidP="00D20CFE" w14:paraId="53032ACF" w14:textId="1ADD91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Более того, с</w:t>
      </w:r>
      <w:r w:rsidRPr="007F6E3C" w:rsidR="00BB4ED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уд считает, что доводы представителя ответчика о том, что иск в соответствии со статьей 222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ГПК РФ</w:t>
      </w:r>
      <w:r w:rsidRPr="007F6E3C" w:rsidR="00BB4ED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подлежит оставлению без рассмотрения, в том числе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,</w:t>
      </w:r>
      <w:r w:rsidRPr="007F6E3C" w:rsidR="00BB4ED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по основанию не соблюдения</w:t>
      </w:r>
      <w:r w:rsidRPr="007F6E3C" w:rsidR="00847B2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,</w:t>
      </w:r>
      <w:r w:rsidRPr="007F6E3C" w:rsidR="00BB4EDD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истцом установленного федеральным законом для данной категории дел досудебного порядка урегулирования спора, являются не основанными на положениях законодательства РФ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на основании следующего.</w:t>
      </w:r>
    </w:p>
    <w:p w:rsidR="006B3CD1" w:rsidRPr="007F6E3C" w:rsidP="00D20CFE" w14:paraId="41885FB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Так, положение </w:t>
      </w:r>
      <w:hyperlink r:id="rId14" w:history="1">
        <w:r w:rsidRPr="007F6E3C">
          <w:rPr>
            <w:rFonts w:ascii="Times New Roman" w:hAnsi="Times New Roman" w:cs="Times New Roman"/>
            <w:color w:val="000000" w:themeColor="text1"/>
            <w:sz w:val="24"/>
            <w:szCs w:val="28"/>
          </w:rPr>
          <w:t>абзаца второго пункта 1 статьи 810</w:t>
        </w:r>
      </w:hyperlink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применительно к договору займа, заключенному без указания срока или до востребования, устанавливает срок для добровольного исполнения обязательства по возврату суммы займа, который начинает течь с момента предъявления требования и составляет тридцать дней. Поэтому заемщик будет считаться не исполнившим свое обязательство лишь по истечении тридцати дней после предъявления заимодавцем требования о возврате суммы займа.</w:t>
      </w:r>
    </w:p>
    <w:p w:rsidR="006B3CD1" w:rsidRPr="007F6E3C" w:rsidP="00D20CFE" w14:paraId="7AF0A2F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Вместе с тем приведенная выше </w:t>
      </w:r>
      <w:hyperlink r:id="rId14" w:history="1">
        <w:r w:rsidRPr="007F6E3C">
          <w:rPr>
            <w:rFonts w:ascii="Times New Roman" w:hAnsi="Times New Roman" w:cs="Times New Roman"/>
            <w:color w:val="000000" w:themeColor="text1"/>
            <w:sz w:val="24"/>
            <w:szCs w:val="28"/>
          </w:rPr>
          <w:t>норма</w:t>
        </w:r>
      </w:hyperlink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не устанавливает обязанность заимодавца направить требование в адрес заемщика до обращения в суд с иском о взыскании задолженности, в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связи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 чем не является требованием закона об установлении досудебного порядка урегулирования спора.</w:t>
      </w:r>
    </w:p>
    <w:p w:rsidR="006B3CD1" w:rsidRPr="007F6E3C" w:rsidP="00D20CFE" w14:paraId="78B5996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Досудебный порядок для категории споров, вытекающих из заемных правоотношений между гражданами, законодательством не предусмотрен.</w:t>
      </w:r>
    </w:p>
    <w:p w:rsidR="006B3CD1" w:rsidRPr="007F6E3C" w:rsidP="00D20CFE" w14:paraId="19C79A0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Таким образом, само предъявление заимодавцем иска в суд уже является требованием о возврате долга по договорам займа, а истечение установленного </w:t>
      </w:r>
      <w:hyperlink r:id="rId14" w:history="1">
        <w:r w:rsidRPr="007F6E3C">
          <w:rPr>
            <w:rFonts w:ascii="Times New Roman" w:hAnsi="Times New Roman" w:cs="Times New Roman"/>
            <w:color w:val="000000" w:themeColor="text1"/>
            <w:sz w:val="24"/>
            <w:szCs w:val="28"/>
          </w:rPr>
          <w:t>абзацем вторым пункта 1 статьи 810</w:t>
        </w:r>
      </w:hyperlink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Гражданского кодекса Российской Федерации срока является доказательством ненадлежащего исполнения заемщиком своих обязательств по договору займа и бесспорно свидетельствует о нарушении права истца.</w:t>
      </w:r>
    </w:p>
    <w:p w:rsidR="00E502D4" w:rsidRPr="007F6E3C" w:rsidP="00D20CFE" w14:paraId="6ED09876" w14:textId="4FE6A6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Суд считает, что 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>к моменту разрешения в суде спора по существу (1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 июля 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>20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>21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г.) тридцатидневный срок для исполнения 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ответчиком 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>Выверец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Л.Е.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обязательств по догово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ру 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>займа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>, оформленного распиской от 20.05.2020 года,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истек</w:t>
      </w:r>
      <w:r w:rsidRPr="007F6E3C" w:rsidR="006C77B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(09 марта 2021 года)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>, учитывая</w:t>
      </w:r>
      <w:r w:rsidRPr="007F6E3C" w:rsidR="006C77B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то</w:t>
      </w:r>
      <w:r w:rsidRPr="007F6E3C" w:rsidR="006B3CD1">
        <w:rPr>
          <w:rFonts w:ascii="Times New Roman" w:hAnsi="Times New Roman" w:cs="Times New Roman"/>
          <w:color w:val="000000" w:themeColor="text1"/>
          <w:sz w:val="24"/>
          <w:szCs w:val="28"/>
        </w:rPr>
        <w:t>, что иск Никифоровым В.Л. был предъявлен в суд 19 апреля 2021 года, а приказ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мирового судьи судебного участка №4 Железнодорожного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судебного района г. Симферополя от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 взыскании с 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Выверец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Л.Е.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в пользу Никифорова В.Л. задолженности по расписке от 20.05.2020 года в сумме 30000 рублей 00 копеек, полученный должником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,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был отменен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определением мирового судьи от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 связи с поступившими от должника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Выверец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Л.Е. 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возражениями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Pr="007F6E3C" w:rsidR="006B3CD1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относительно исполнения судебного приказа.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:rsidR="006B3CD1" w:rsidRPr="007F6E3C" w:rsidP="00D20CFE" w14:paraId="3580FA98" w14:textId="3D815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Таким образом, ответчик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Выверец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Л.Е. </w:t>
      </w:r>
      <w:r w:rsidRPr="007F6E3C" w:rsidR="006C77B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з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нала еще </w:t>
      </w:r>
      <w:r w:rsidRPr="007F6E3C" w:rsidR="006C77B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 </w:t>
      </w:r>
      <w:r w:rsidRPr="007F6E3C" w:rsidR="007F6E3C">
        <w:rPr>
          <w:rFonts w:ascii="Times New Roman" w:hAnsi="Times New Roman" w:cs="Times New Roman"/>
          <w:sz w:val="24"/>
          <w:szCs w:val="28"/>
        </w:rPr>
        <w:t>ДАННЫЕ ИЗЪЯТЫ</w:t>
      </w:r>
      <w:r w:rsidRPr="007F6E3C" w:rsidR="006C77B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 том, что к ней истцом предъявлено</w:t>
      </w:r>
      <w:r w:rsidRPr="007F6E3C" w:rsidR="006C77B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требование о возврате долга по договору займа от 20.05.2020 года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, что </w:t>
      </w:r>
      <w:r w:rsidRPr="007F6E3C" w:rsidR="006C77B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она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подтвердила в судебном заседании 24 июня 2021 года (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л.д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  <w:r w:rsidRPr="007F6E3C" w:rsidR="006C77B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49).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:rsidR="006C77BB" w:rsidRPr="007F6E3C" w:rsidP="00D20CFE" w14:paraId="2D75B690" w14:textId="382D6C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учетом изложенного, суд считает, что 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>право требования по договор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займа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, оформленного распиской от 20</w:t>
      </w:r>
      <w:r w:rsidRPr="007F6E3C" w:rsidR="00D20C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мая 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2020 года,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 истца возникло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>, еще до предъявления иска</w:t>
      </w:r>
      <w:r w:rsidRPr="007F6E3C" w:rsidR="005C002E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847B2C" w:rsidRPr="007F6E3C" w:rsidP="00D20CFE" w14:paraId="7935C82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Вышеук</w:t>
      </w:r>
      <w:r w:rsidRPr="007F6E3C" w:rsidR="005C00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азанная правовая позиция корреспондируется с правовой позицией Верховного суда РФ, </w:t>
      </w: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установленной </w:t>
      </w:r>
      <w:r w:rsidRPr="007F6E3C" w:rsidR="005C002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в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Определение Судебной коллегии по гражданским делам Верховного Суда РФ от 08.10.2019 N 69-КГ19-11.</w:t>
      </w:r>
    </w:p>
    <w:p w:rsidR="00847B2C" w:rsidRPr="007F6E3C" w:rsidP="00D20CFE" w14:paraId="079310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Суд при вынесении решения оценивает исследованные доказательства в совокупности и учитывает, что у сторон не возникло дополнений к рассмотрению дела по существу, стороны согласились на окончание рассмотрения дела при исследованных судом доказательствах, сторонам также было разъяснено бремя доказывания в соответствии с положениями ст.ст.</w:t>
      </w:r>
      <w:hyperlink r:id="rId15" w:tgtFrame="_blank" w:tooltip="КОАП &gt;  Раздел II. Особенная часть &gt; Глава 12. Административные правонарушения в области дорожного движения &gt; Статья 12.37. Несоблюдение требований об обязательном страховании гражданской ответственности владельцев транспортных средств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12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</w:t>
      </w:r>
      <w:hyperlink r:id="rId16" w:tgtFrame="_blank" w:tooltip="ГПК РФ &gt;  Раздел I. Общие положения &gt; Глава 4. Лица, участвующие в деле, и другие участники процесса &gt; Статья 35. Права и обязанности лиц, участвующих в деле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35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</w:t>
      </w:r>
      <w:hyperlink r:id="rId9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56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</w:t>
      </w:r>
      <w:hyperlink r:id="rId17" w:tgtFrame="_blank" w:tooltip="ГПК РФ &gt;  Раздел I. Общие положения &gt; Глава 6. Доказательства и доказывание &gt; Статья 57. Представление и истребование доказательств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57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процессуального кодекса Российской Федерации.</w:t>
      </w:r>
    </w:p>
    <w:p w:rsidR="00847B2C" w:rsidRPr="007F6E3C" w:rsidP="00D20CFE" w14:paraId="2E39C7A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Согласно ч.3 ст.</w:t>
      </w:r>
      <w:hyperlink r:id="rId18" w:tgtFrame="_blank" w:tooltip="ГПК РФ &gt;  Раздел II. Производство в суде первой инстанции &gt; Подраздел II. Исковое производство &gt; Глава 16. Решение суда &gt; Статья 196. Вопросы, разрешаемые при принятии решения суда" w:history="1">
        <w:r w:rsidRPr="007F6E3C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8"/>
            <w:u w:val="none"/>
          </w:rPr>
          <w:t>196</w:t>
        </w:r>
      </w:hyperlink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Гражданского процессуального кодекса Российской Федерации суд принимает решением по заявленным истцом исковым требованиям. Иных исковых требований в рамках настоящего гражданского дела истцом не заявлено.</w:t>
      </w:r>
    </w:p>
    <w:p w:rsidR="00847B2C" w:rsidRPr="007F6E3C" w:rsidP="00D20CFE" w14:paraId="3FA35D62" w14:textId="5FB074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7F6E3C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П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ринимая во внимание установленные в судебном заседании обстоятельства и исследованные доказательства, суд пришел к выводу, что заявленные исковые требования истца подлежат удовлетворению</w:t>
      </w:r>
      <w:r w:rsidRPr="007F6E3C" w:rsidR="00D20CFE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7F6E3C" w:rsidR="004D4F9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и </w:t>
      </w:r>
      <w:r w:rsidRPr="007F6E3C" w:rsidR="00D20CFE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надлежащим способом защиты нарушенного права истца </w:t>
      </w:r>
      <w:r w:rsidRPr="007F6E3C" w:rsidR="004D4F9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является </w:t>
      </w:r>
      <w:r w:rsidRPr="007F6E3C" w:rsidR="00D20CFE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взыскани</w:t>
      </w:r>
      <w:r w:rsidRPr="007F6E3C" w:rsidR="004D4F9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е</w:t>
      </w:r>
      <w:r w:rsidRPr="007F6E3C" w:rsidR="00D20CFE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задолженности по договору займа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:rsidR="00847B2C" w:rsidRPr="007F6E3C" w:rsidP="00D20CFE" w14:paraId="1DD7AA3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Н</w:t>
      </w:r>
      <w:r w:rsidRPr="007F6E3C" w:rsidR="00F711F7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а основании ч. 1 ст. 98 Гражданского процессуального кодекса Российской Федерации,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учитывая, что истец </w:t>
      </w:r>
      <w:r w:rsidRPr="007F6E3C" w:rsidR="005B449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согласно акта осмотра МСЕК № 496 от 10.03.2011 года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является инвалидом 2 группы бессрочно</w:t>
      </w:r>
      <w:r w:rsidRPr="007F6E3C" w:rsidR="005B449B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и при подаче иска освобожден от уплаты государственной пошлины, </w:t>
      </w:r>
      <w:r w:rsidRPr="007F6E3C" w:rsidR="00F711F7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 ответчика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в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доход местного бюджета подлежит взысканию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>государственная пошлина в размере 1100 (одна тысяча сто) рублей 00 копеек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485CE1" w:rsidRPr="007F6E3C" w:rsidP="00D20CFE" w14:paraId="433387F8" w14:textId="7E5F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Руководствуясь ст. ст. </w:t>
      </w:r>
      <w:r w:rsidRPr="007F6E3C" w:rsidR="004D53B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98,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194-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19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9</w:t>
      </w:r>
      <w:r w:rsidRPr="007F6E3C" w:rsidR="006748C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ГПК Р</w:t>
      </w:r>
      <w:r w:rsidRPr="007F6E3C" w:rsidR="004E129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оссийской Федерации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</w:p>
    <w:p w:rsidR="00485CE1" w:rsidRPr="007F6E3C" w:rsidP="00D20CFE" w14:paraId="2AF3FE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972A2B" w:rsidRPr="007F6E3C" w:rsidP="00D20CFE" w14:paraId="6D7B14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Е Ш И Л:</w:t>
      </w:r>
    </w:p>
    <w:p w:rsidR="00485CE1" w:rsidRPr="007F6E3C" w:rsidP="00D20CFE" w14:paraId="25D58D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485CE1" w:rsidRPr="007F6E3C" w:rsidP="00D20CFE" w14:paraId="0C9CF225" w14:textId="6ADB8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Исковые требования 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Никифорова Виктора Леонидовича к 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Выверец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Ларисе Евгеньевне о взыскании 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задолженности </w:t>
      </w:r>
      <w:r w:rsidRPr="007F6E3C" w:rsidR="00EB08B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по договору займа </w:t>
      </w:r>
      <w:r w:rsidRPr="007F6E3C" w:rsidR="00CE17B6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Pr="007F6E3C" w:rsidR="004D53B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AD1B1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удовлетворить.</w:t>
      </w:r>
    </w:p>
    <w:p w:rsidR="00EB08BC" w:rsidRPr="007F6E3C" w:rsidP="00D20CFE" w14:paraId="08135DE9" w14:textId="5CDE0D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Вз</w:t>
      </w:r>
      <w:r w:rsidRPr="007F6E3C" w:rsidR="009948A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ыскать с 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Ларисы Евгеньевны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, 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16 июня 1959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7F6E3C" w:rsidR="000E5B99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года рождения,</w:t>
      </w:r>
      <w:r w:rsidRPr="007F6E3C" w:rsidR="00B96C0B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 пользу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Никифорова Виктора Леонидовича, 03 декабря 1950 года рождения,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B96C0B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сумму 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задолженности 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по договору займа, </w:t>
      </w:r>
      <w:r w:rsidRPr="007F6E3C" w:rsidR="002B208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оформленного распиской</w:t>
      </w:r>
      <w:r w:rsidRPr="007F6E3C" w:rsidR="00576B74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7F6E3C" w:rsidR="007D1A70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от 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20 мая 2020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года</w:t>
      </w:r>
      <w:r w:rsidRPr="007F6E3C" w:rsidR="00576B74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,</w:t>
      </w:r>
      <w:r w:rsidRPr="007F6E3C" w:rsidR="006A132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в размере 30000 (тридцать тысяч) рублей 00 копеек</w:t>
      </w:r>
      <w:r w:rsidRPr="007F6E3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EB08BC" w:rsidRPr="007F6E3C" w:rsidP="00D20CFE" w14:paraId="1058FCD6" w14:textId="2CCD0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Взыскать с </w:t>
      </w:r>
      <w:r w:rsidRPr="007F6E3C" w:rsidR="004C58E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Выверец</w:t>
      </w:r>
      <w:r w:rsidRPr="007F6E3C" w:rsidR="004C58E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Ларисы Евгеньевны</w:t>
      </w:r>
      <w:r w:rsidRPr="007F6E3C" w:rsidR="004C58E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, 16 июня 1959 года рождения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в доход местного бюджета 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государственную пошлину в размере </w:t>
      </w:r>
      <w:r w:rsidRPr="007F6E3C" w:rsidR="004C58EF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>1100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(</w:t>
      </w:r>
      <w:r w:rsidRPr="007F6E3C" w:rsidR="004C58EF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>одна тысяча сто</w:t>
      </w:r>
      <w:r w:rsidRPr="007F6E3C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ru-RU"/>
        </w:rPr>
        <w:t>) рублей 00 копеек</w:t>
      </w:r>
      <w:r w:rsidRPr="007F6E3C">
        <w:rPr>
          <w:rFonts w:ascii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A21F67" w:rsidRPr="007F6E3C" w:rsidP="00D20CFE" w14:paraId="78E8BC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7F6E3C" w:rsidP="00D20CFE" w14:paraId="13965C3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5B449B" w:rsidRPr="007F6E3C" w:rsidP="00D20CFE" w14:paraId="5FD773B6" w14:textId="7E8E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связи с поступлением апелляционной жалобы решение в окончательной форме изготовлено и подписано </w:t>
      </w:r>
      <w:r w:rsidRPr="007F6E3C" w:rsidR="0009434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19 августа</w:t>
      </w:r>
      <w:r w:rsidRPr="007F6E3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2021 года.</w:t>
      </w:r>
    </w:p>
    <w:p w:rsidR="005B449B" w:rsidRPr="009961AB" w:rsidP="00D20CFE" w14:paraId="0AB133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5B449B" w:rsidRPr="009961AB" w:rsidP="007F6E3C" w14:paraId="399A349F" w14:textId="2BE8D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Мировой судья</w:t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  <w:t xml:space="preserve">       /подпись/</w:t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9961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  <w:t>Д.В. Киреев</w:t>
      </w:r>
    </w:p>
    <w:sectPr w:rsidSect="007D1A70">
      <w:pgSz w:w="11906" w:h="16838"/>
      <w:pgMar w:top="851" w:right="737" w:bottom="851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34C"/>
    <w:rsid w:val="000944EF"/>
    <w:rsid w:val="000E5B99"/>
    <w:rsid w:val="00127825"/>
    <w:rsid w:val="001575F2"/>
    <w:rsid w:val="00184D15"/>
    <w:rsid w:val="001B07AF"/>
    <w:rsid w:val="001B4DB7"/>
    <w:rsid w:val="001C3BFF"/>
    <w:rsid w:val="001D46E2"/>
    <w:rsid w:val="001D63EE"/>
    <w:rsid w:val="001D7D1F"/>
    <w:rsid w:val="00206CCD"/>
    <w:rsid w:val="00221A80"/>
    <w:rsid w:val="00225253"/>
    <w:rsid w:val="00240EC8"/>
    <w:rsid w:val="00242DBC"/>
    <w:rsid w:val="00263BAC"/>
    <w:rsid w:val="00263EFA"/>
    <w:rsid w:val="00270F48"/>
    <w:rsid w:val="002769F2"/>
    <w:rsid w:val="002B208D"/>
    <w:rsid w:val="002B6B1F"/>
    <w:rsid w:val="002C4E1C"/>
    <w:rsid w:val="002D56CD"/>
    <w:rsid w:val="002E2AE0"/>
    <w:rsid w:val="002E5C9D"/>
    <w:rsid w:val="003049F9"/>
    <w:rsid w:val="00353588"/>
    <w:rsid w:val="0039005D"/>
    <w:rsid w:val="003960A4"/>
    <w:rsid w:val="00396C05"/>
    <w:rsid w:val="003A6EE2"/>
    <w:rsid w:val="003D7233"/>
    <w:rsid w:val="003E5596"/>
    <w:rsid w:val="003F08D8"/>
    <w:rsid w:val="00404F88"/>
    <w:rsid w:val="00471935"/>
    <w:rsid w:val="00485CE1"/>
    <w:rsid w:val="004A729B"/>
    <w:rsid w:val="004B54A1"/>
    <w:rsid w:val="004B6647"/>
    <w:rsid w:val="004B7FED"/>
    <w:rsid w:val="004C58EF"/>
    <w:rsid w:val="004D4F9C"/>
    <w:rsid w:val="004D53BD"/>
    <w:rsid w:val="004E0F47"/>
    <w:rsid w:val="004E1297"/>
    <w:rsid w:val="00547870"/>
    <w:rsid w:val="005657F1"/>
    <w:rsid w:val="00576B74"/>
    <w:rsid w:val="00594AF1"/>
    <w:rsid w:val="005B449B"/>
    <w:rsid w:val="005C002E"/>
    <w:rsid w:val="005F328A"/>
    <w:rsid w:val="005F416E"/>
    <w:rsid w:val="00662F9B"/>
    <w:rsid w:val="00666D23"/>
    <w:rsid w:val="006715FF"/>
    <w:rsid w:val="006748CE"/>
    <w:rsid w:val="00682F38"/>
    <w:rsid w:val="006A1325"/>
    <w:rsid w:val="006B3CD1"/>
    <w:rsid w:val="006C2AA6"/>
    <w:rsid w:val="006C77BB"/>
    <w:rsid w:val="007369AD"/>
    <w:rsid w:val="00750E69"/>
    <w:rsid w:val="0079244F"/>
    <w:rsid w:val="007B4416"/>
    <w:rsid w:val="007D1A70"/>
    <w:rsid w:val="007F6E3C"/>
    <w:rsid w:val="0080736D"/>
    <w:rsid w:val="00847B2C"/>
    <w:rsid w:val="0086722A"/>
    <w:rsid w:val="0087238E"/>
    <w:rsid w:val="0088453D"/>
    <w:rsid w:val="0089279E"/>
    <w:rsid w:val="008A68DB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961AB"/>
    <w:rsid w:val="009A601B"/>
    <w:rsid w:val="009D32C3"/>
    <w:rsid w:val="009E02EB"/>
    <w:rsid w:val="00A01274"/>
    <w:rsid w:val="00A12971"/>
    <w:rsid w:val="00A21F67"/>
    <w:rsid w:val="00A30CFD"/>
    <w:rsid w:val="00A40435"/>
    <w:rsid w:val="00A44AE2"/>
    <w:rsid w:val="00A57518"/>
    <w:rsid w:val="00A84D0C"/>
    <w:rsid w:val="00A85922"/>
    <w:rsid w:val="00A86FE5"/>
    <w:rsid w:val="00A9516E"/>
    <w:rsid w:val="00AD084D"/>
    <w:rsid w:val="00AD1B1A"/>
    <w:rsid w:val="00B15979"/>
    <w:rsid w:val="00B221CF"/>
    <w:rsid w:val="00B40BAE"/>
    <w:rsid w:val="00B55737"/>
    <w:rsid w:val="00B738CE"/>
    <w:rsid w:val="00B96C0B"/>
    <w:rsid w:val="00B97C4C"/>
    <w:rsid w:val="00BA1A65"/>
    <w:rsid w:val="00BB4EDD"/>
    <w:rsid w:val="00BC0FE6"/>
    <w:rsid w:val="00C443DF"/>
    <w:rsid w:val="00C90E92"/>
    <w:rsid w:val="00CA3E17"/>
    <w:rsid w:val="00CB4B05"/>
    <w:rsid w:val="00CE17B6"/>
    <w:rsid w:val="00D011A3"/>
    <w:rsid w:val="00D20CFE"/>
    <w:rsid w:val="00D50BA4"/>
    <w:rsid w:val="00DF27AB"/>
    <w:rsid w:val="00E24648"/>
    <w:rsid w:val="00E43D02"/>
    <w:rsid w:val="00E502D4"/>
    <w:rsid w:val="00EA1A92"/>
    <w:rsid w:val="00EB08BC"/>
    <w:rsid w:val="00EC2248"/>
    <w:rsid w:val="00F042AE"/>
    <w:rsid w:val="00F13180"/>
    <w:rsid w:val="00F3055E"/>
    <w:rsid w:val="00F572B4"/>
    <w:rsid w:val="00F60676"/>
    <w:rsid w:val="00F61E2D"/>
    <w:rsid w:val="00F6515A"/>
    <w:rsid w:val="00F711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character" w:styleId="Hyperlink">
    <w:name w:val="Hyperlink"/>
    <w:basedOn w:val="DefaultParagraphFont"/>
    <w:uiPriority w:val="99"/>
    <w:semiHidden/>
    <w:unhideWhenUsed/>
    <w:rsid w:val="00F71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pk-rf/razdel-i/glava-6/statia-55/" TargetMode="External" /><Relationship Id="rId11" Type="http://schemas.openxmlformats.org/officeDocument/2006/relationships/hyperlink" Target="https://sudact.ru/law/gk-rf-chast2/razdel-iv/glava-42/ss-1_4/statia-810/" TargetMode="External" /><Relationship Id="rId12" Type="http://schemas.openxmlformats.org/officeDocument/2006/relationships/hyperlink" Target="https://sudact.ru/law/gk-rf-chast1/razdel-iii/podrazdel-1_1/glava-26/statia-408/" TargetMode="External" /><Relationship Id="rId13" Type="http://schemas.openxmlformats.org/officeDocument/2006/relationships/hyperlink" Target="https://mobileonline.garant.ru/" TargetMode="External" /><Relationship Id="rId14" Type="http://schemas.openxmlformats.org/officeDocument/2006/relationships/hyperlink" Target="consultantplus://offline/ref=E40B7B27384439A1BD8F712C2B6FE76350C6B6220CA09B51295F385DEED5E4E67EEAF9F3C0BD88741502E9B50911691DA9F5EF57F440DDDBiFCBL" TargetMode="External" /><Relationship Id="rId15" Type="http://schemas.openxmlformats.org/officeDocument/2006/relationships/hyperlink" Target="https://sudact.ru/law/koap/razdel-ii/glava-12/statia-12.37/" TargetMode="External" /><Relationship Id="rId16" Type="http://schemas.openxmlformats.org/officeDocument/2006/relationships/hyperlink" Target="https://sudact.ru/law/gpk-rf/razdel-i/glava-4_1/statia-35/" TargetMode="External" /><Relationship Id="rId17" Type="http://schemas.openxmlformats.org/officeDocument/2006/relationships/hyperlink" Target="https://sudact.ru/law/gpk-rf/razdel-i/glava-6/statia-57/" TargetMode="External" /><Relationship Id="rId18" Type="http://schemas.openxmlformats.org/officeDocument/2006/relationships/hyperlink" Target="https://sudact.ru/law/gpk-rf/razdel-ii/podrazdel-ii/glava-16/statia-196/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1/razdel-iii/podrazdel-1_1/glava-22/statia-309/" TargetMode="External" /><Relationship Id="rId5" Type="http://schemas.openxmlformats.org/officeDocument/2006/relationships/hyperlink" Target="https://sudact.ru/law/gk-rf-chast1/razdel-iii/podrazdel-1_1/glava-22/statia-310/" TargetMode="External" /><Relationship Id="rId6" Type="http://schemas.openxmlformats.org/officeDocument/2006/relationships/hyperlink" Target="https://sudact.ru/law/gk-rf-chast1/razdel-iii/podrazdel-1_1/glava-22/statia-314/" TargetMode="External" /><Relationship Id="rId7" Type="http://schemas.openxmlformats.org/officeDocument/2006/relationships/hyperlink" Target="https://sudact.ru/law/gk-rf-chast2/razdel-iv/glava-42/ss-1_4/statia-807/" TargetMode="External" /><Relationship Id="rId8" Type="http://schemas.openxmlformats.org/officeDocument/2006/relationships/hyperlink" Target="https://sudact.ru/law/gk-rf-chast2/razdel-iv/glava-42/ss-1_4/statia-808/" TargetMode="External" /><Relationship Id="rId9" Type="http://schemas.openxmlformats.org/officeDocument/2006/relationships/hyperlink" Target="https://sudact.ru/law/gpk-rf/razdel-i/glava-6/statia-5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