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481527">
        <w:rPr>
          <w:color w:val="000000" w:themeColor="text1"/>
          <w:sz w:val="18"/>
          <w:szCs w:val="18"/>
        </w:rPr>
        <w:t>1495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481527">
        <w:rPr>
          <w:sz w:val="18"/>
          <w:szCs w:val="18"/>
        </w:rPr>
        <w:t>003343-84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26.11</w:t>
      </w:r>
      <w:r w:rsidRPr="00D34121" w:rsidR="00FF62F4">
        <w:rPr>
          <w:sz w:val="18"/>
          <w:szCs w:val="18"/>
        </w:rPr>
        <w:t>.202</w:t>
      </w:r>
      <w:r w:rsidR="00D34121">
        <w:rPr>
          <w:sz w:val="18"/>
          <w:szCs w:val="18"/>
        </w:rPr>
        <w:t>4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>помощником судьи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="00481527">
        <w:rPr>
          <w:sz w:val="18"/>
          <w:szCs w:val="18"/>
        </w:rPr>
        <w:t xml:space="preserve">без участия сторон ввиду неявки, рассмотрев в открытом судебном заседании гражданское дело по исковому заявлению  АО «Банк Русский Стандарт» к </w:t>
      </w:r>
      <w:r w:rsidR="00481527">
        <w:rPr>
          <w:sz w:val="18"/>
          <w:szCs w:val="18"/>
        </w:rPr>
        <w:t>Ергаковой</w:t>
      </w:r>
      <w:r w:rsidR="00481527">
        <w:rPr>
          <w:sz w:val="18"/>
          <w:szCs w:val="18"/>
        </w:rPr>
        <w:t xml:space="preserve"> Марине Алексеевне </w:t>
      </w:r>
      <w:r w:rsidR="00C4520A">
        <w:rPr>
          <w:sz w:val="18"/>
          <w:szCs w:val="18"/>
        </w:rPr>
        <w:t xml:space="preserve">о </w:t>
      </w:r>
      <w:r w:rsidR="00481527">
        <w:rPr>
          <w:sz w:val="18"/>
          <w:szCs w:val="18"/>
        </w:rPr>
        <w:t>взыскании задолженности,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P="003939D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>
        <w:rPr>
          <w:b w:val="0"/>
          <w:bCs w:val="0"/>
          <w:spacing w:val="-1"/>
          <w:sz w:val="18"/>
          <w:szCs w:val="18"/>
        </w:rPr>
        <w:t xml:space="preserve">В удовлетворении исковых требований </w:t>
      </w:r>
      <w:r w:rsidRPr="00481527">
        <w:rPr>
          <w:b w:val="0"/>
          <w:bCs w:val="0"/>
          <w:spacing w:val="-1"/>
          <w:sz w:val="18"/>
          <w:szCs w:val="18"/>
        </w:rPr>
        <w:t xml:space="preserve">АО «Банк Русский Стандарт» к </w:t>
      </w:r>
      <w:r w:rsidRPr="00481527">
        <w:rPr>
          <w:b w:val="0"/>
          <w:bCs w:val="0"/>
          <w:spacing w:val="-1"/>
          <w:sz w:val="18"/>
          <w:szCs w:val="18"/>
        </w:rPr>
        <w:t>Ергаковой</w:t>
      </w:r>
      <w:r w:rsidRPr="00481527">
        <w:rPr>
          <w:b w:val="0"/>
          <w:bCs w:val="0"/>
          <w:spacing w:val="-1"/>
          <w:sz w:val="18"/>
          <w:szCs w:val="18"/>
        </w:rPr>
        <w:t xml:space="preserve"> Марине Алексеевне о взыскании задолженности</w:t>
      </w:r>
      <w:r>
        <w:rPr>
          <w:b w:val="0"/>
          <w:bCs w:val="0"/>
          <w:spacing w:val="-1"/>
          <w:sz w:val="18"/>
          <w:szCs w:val="18"/>
        </w:rPr>
        <w:t xml:space="preserve"> по договору № 44957434 от 04.11.2005 в размере 16 653, 15 руб. отказать в связи с истечением срока исковой давности.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sectPr w:rsidSect="005E6CE1">
      <w:headerReference w:type="default" r:id="rId5"/>
      <w:headerReference w:type="firs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 w:rsidRPr="00713538" w:rsidP="00713538">
    <w:pPr>
      <w:pStyle w:val="Header"/>
      <w:jc w:val="right"/>
      <w:rPr>
        <w:b/>
        <w:color w:val="808080" w:themeColor="background1" w:themeShade="80"/>
      </w:rPr>
    </w:pPr>
    <w:r>
      <w:rPr>
        <w:b/>
        <w:color w:val="808080" w:themeColor="background1" w:themeShade="80"/>
      </w:rPr>
      <w:t>КОПИЯ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14CE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39A4"/>
    <w:rsid w:val="00305E73"/>
    <w:rsid w:val="00312EBD"/>
    <w:rsid w:val="00315391"/>
    <w:rsid w:val="00315FE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1527"/>
    <w:rsid w:val="00487EA3"/>
    <w:rsid w:val="0049296A"/>
    <w:rsid w:val="00492ED5"/>
    <w:rsid w:val="00492FE0"/>
    <w:rsid w:val="004957A7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9360B"/>
    <w:rsid w:val="00694027"/>
    <w:rsid w:val="006A3E12"/>
    <w:rsid w:val="006B18B7"/>
    <w:rsid w:val="006C38B4"/>
    <w:rsid w:val="006C3D93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20A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3693F-D58F-400F-9672-1164F3C9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