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05A3" w:rsidP="00BE05A3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Дело № 2-44-393/2021</w:t>
      </w:r>
    </w:p>
    <w:p w:rsidR="00BE05A3" w:rsidP="00BE05A3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91MS0044-01-2021-000589-87</w:t>
      </w:r>
    </w:p>
    <w:p w:rsidR="00BE05A3" w:rsidP="00BE05A3">
      <w:pPr>
        <w:jc w:val="center"/>
        <w:rPr>
          <w:b/>
          <w:sz w:val="16"/>
          <w:szCs w:val="16"/>
        </w:rPr>
      </w:pPr>
    </w:p>
    <w:p w:rsidR="00BE05A3" w:rsidP="00BE05A3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 Е Ш Е Н И Е</w:t>
      </w:r>
    </w:p>
    <w:p w:rsidR="00BE05A3" w:rsidP="00BE05A3">
      <w:pPr>
        <w:jc w:val="center"/>
        <w:rPr>
          <w:sz w:val="28"/>
        </w:rPr>
      </w:pPr>
      <w:r>
        <w:rPr>
          <w:sz w:val="28"/>
        </w:rPr>
        <w:t>Именем Российской Федерации</w:t>
      </w:r>
    </w:p>
    <w:p w:rsidR="00BE05A3" w:rsidP="00BE05A3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E05A3" w:rsidP="00BE05A3">
      <w:pPr>
        <w:jc w:val="center"/>
        <w:rPr>
          <w:sz w:val="16"/>
          <w:szCs w:val="16"/>
        </w:rPr>
      </w:pPr>
    </w:p>
    <w:p w:rsidR="00BE05A3" w:rsidP="00BE05A3">
      <w:pPr>
        <w:jc w:val="center"/>
        <w:rPr>
          <w:sz w:val="28"/>
          <w:szCs w:val="28"/>
        </w:rPr>
      </w:pPr>
      <w:r>
        <w:rPr>
          <w:sz w:val="28"/>
          <w:szCs w:val="28"/>
        </w:rPr>
        <w:t>23 июня   2021 года                                                                                 гор. Керчь</w:t>
      </w:r>
    </w:p>
    <w:p w:rsidR="00BE05A3" w:rsidP="00BE05A3">
      <w:pPr>
        <w:rPr>
          <w:sz w:val="28"/>
          <w:szCs w:val="28"/>
        </w:rPr>
      </w:pPr>
    </w:p>
    <w:p w:rsidR="00BE05A3" w:rsidP="00BE05A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E05A3" w:rsidP="00BE05A3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BE05A3" w:rsidP="00BE05A3">
      <w:pPr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</w:t>
      </w:r>
      <w:r>
        <w:rPr>
          <w:sz w:val="28"/>
          <w:szCs w:val="28"/>
        </w:rPr>
        <w:t>Чернацкой</w:t>
      </w:r>
      <w:r>
        <w:rPr>
          <w:sz w:val="28"/>
          <w:szCs w:val="28"/>
        </w:rPr>
        <w:t xml:space="preserve"> ХХ., ответчика Андриевской ХХ., третьего лица – Наумовой ХХ.,   </w:t>
      </w:r>
    </w:p>
    <w:p w:rsidR="00BE05A3" w:rsidP="00BE05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– Управление Пенсионного 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Керчи Республики Крым к Андриевской ХХ, третье лицо,  не заявляющее самостоятельных требований – Наумова ХХ, о взыскании незаконно полученной суммы пенсии и ежемесячной денежной выплаты, излишне выплаченной после смерти пенсионера, </w:t>
      </w:r>
    </w:p>
    <w:p w:rsidR="00BE05A3" w:rsidP="00BE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руководствуясь ст. ст. 194 – 199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BE05A3" w:rsidP="00BE05A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BE05A3" w:rsidP="00BE05A3">
      <w:pPr>
        <w:jc w:val="center"/>
        <w:rPr>
          <w:sz w:val="28"/>
          <w:szCs w:val="28"/>
        </w:rPr>
      </w:pPr>
    </w:p>
    <w:p w:rsidR="00BE05A3" w:rsidP="00BE05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Государственного учреждения – Управление Пенсионного 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 Керчи Республики Крым к Андриевской ХХ, третье лицо,  не заявляющее самостоятельных требований – Наумова ХХ, о взыскании незаконно полученной суммы пенсии и ежемесячной денежной выплаты, излишне выплаченной после смерти пенсионера, удовлетворить в полном объеме.</w:t>
      </w:r>
    </w:p>
    <w:p w:rsidR="00BE05A3" w:rsidP="00BE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Взыскать с Андриевской ХХ в пользу Государственного учреждения – Управление Пенсионного фонда Российской Федерации в г. Керчи Республики Крым незаконно полученную сумму пенсии и ежемесячной денежной выплаты, излишне выплаченной после смерти пенсионера  за период с 01.01.2021г. по 31.01.2021г.  в размере 12448 руб. 49 коп.,  а также государственную пошлину в доход государства  в размере 498 руб.  </w:t>
      </w:r>
    </w:p>
    <w:p w:rsidR="00BE05A3" w:rsidP="00BE0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BE05A3" w:rsidP="00BE05A3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05A3" w:rsidP="00BE05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Керченский городской суд Республики Крым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BE05A3" w:rsidP="00BE05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05A3" w:rsidP="00BE05A3">
      <w:pPr>
        <w:ind w:firstLine="720"/>
        <w:jc w:val="both"/>
        <w:rPr>
          <w:sz w:val="28"/>
          <w:szCs w:val="28"/>
        </w:rPr>
      </w:pPr>
    </w:p>
    <w:p w:rsidR="00BE05A3" w:rsidP="00BE05A3">
      <w:pPr>
        <w:rPr>
          <w:sz w:val="28"/>
          <w:szCs w:val="28"/>
        </w:rPr>
      </w:pPr>
    </w:p>
    <w:p w:rsidR="00BE05A3" w:rsidP="00BE05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A84F08"/>
    <w:sectPr w:rsidSect="0058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05A3"/>
    <w:rsid w:val="00037823"/>
    <w:rsid w:val="004238A8"/>
    <w:rsid w:val="00587C5A"/>
    <w:rsid w:val="00A84F08"/>
    <w:rsid w:val="00BE05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