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5C712B" w:rsidRPr="005C712B" w:rsidP="005C712B">
      <w:pPr>
        <w:pStyle w:val="Title"/>
        <w:ind w:left="5664"/>
        <w:jc w:val="left"/>
        <w:rPr>
          <w:rFonts w:ascii="Times New Roman" w:hAnsi="Times New Roman" w:cs="Times New Roman"/>
          <w:b w:val="0"/>
          <w:sz w:val="20"/>
          <w:szCs w:val="20"/>
        </w:rPr>
      </w:pPr>
      <w:r w:rsidRPr="005C712B">
        <w:rPr>
          <w:rFonts w:ascii="Times New Roman" w:hAnsi="Times New Roman" w:cs="Times New Roman"/>
          <w:b w:val="0"/>
          <w:sz w:val="20"/>
          <w:szCs w:val="20"/>
        </w:rPr>
        <w:t xml:space="preserve">            Дело № 2 - 44-503/2022</w:t>
      </w:r>
    </w:p>
    <w:p w:rsidR="005C712B" w:rsidRPr="005C712B" w:rsidP="005C712B">
      <w:pPr>
        <w:pStyle w:val="Title"/>
        <w:ind w:left="5664"/>
        <w:jc w:val="left"/>
        <w:rPr>
          <w:rFonts w:ascii="Times New Roman" w:hAnsi="Times New Roman" w:cs="Times New Roman"/>
          <w:b w:val="0"/>
          <w:sz w:val="20"/>
          <w:szCs w:val="20"/>
        </w:rPr>
      </w:pPr>
      <w:r w:rsidRPr="005C712B">
        <w:rPr>
          <w:rFonts w:ascii="Times New Roman" w:hAnsi="Times New Roman" w:cs="Times New Roman"/>
          <w:b w:val="0"/>
          <w:sz w:val="20"/>
          <w:szCs w:val="20"/>
        </w:rPr>
        <w:t xml:space="preserve">      УИД </w:t>
      </w:r>
      <w:r w:rsidRPr="005C712B">
        <w:rPr>
          <w:rFonts w:ascii="Times New Roman" w:hAnsi="Times New Roman" w:cs="Times New Roman"/>
          <w:b w:val="0"/>
          <w:bCs w:val="0"/>
          <w:sz w:val="20"/>
          <w:szCs w:val="20"/>
        </w:rPr>
        <w:t>91MS0044-01-2022-000783-06</w:t>
      </w:r>
    </w:p>
    <w:p w:rsidR="005C712B" w:rsidRPr="005C712B" w:rsidP="005C712B">
      <w:pPr>
        <w:pStyle w:val="Title"/>
        <w:rPr>
          <w:rFonts w:ascii="Times New Roman" w:hAnsi="Times New Roman" w:cs="Times New Roman"/>
          <w:b w:val="0"/>
          <w:sz w:val="20"/>
          <w:szCs w:val="20"/>
        </w:rPr>
      </w:pPr>
      <w:r w:rsidRPr="005C712B">
        <w:rPr>
          <w:rFonts w:ascii="Times New Roman" w:hAnsi="Times New Roman" w:cs="Times New Roman"/>
          <w:b w:val="0"/>
          <w:sz w:val="20"/>
          <w:szCs w:val="20"/>
        </w:rPr>
        <w:t>ЗАОЧНОЕ РЕШЕНИЕ</w:t>
      </w:r>
    </w:p>
    <w:p w:rsidR="005C712B" w:rsidRPr="005C712B" w:rsidP="005C712B">
      <w:pPr>
        <w:pStyle w:val="Heading2"/>
        <w:rPr>
          <w:b w:val="0"/>
          <w:sz w:val="20"/>
          <w:szCs w:val="20"/>
        </w:rPr>
      </w:pPr>
      <w:r w:rsidRPr="005C712B">
        <w:rPr>
          <w:b w:val="0"/>
          <w:sz w:val="20"/>
          <w:szCs w:val="20"/>
        </w:rPr>
        <w:t>Именем Российской Федерации</w:t>
      </w:r>
    </w:p>
    <w:p w:rsidR="005C712B" w:rsidRPr="005C712B" w:rsidP="005C712B">
      <w:pPr>
        <w:rPr>
          <w:sz w:val="20"/>
          <w:szCs w:val="20"/>
        </w:rPr>
      </w:pPr>
      <w:r w:rsidRPr="005C712B">
        <w:rPr>
          <w:sz w:val="20"/>
          <w:szCs w:val="20"/>
        </w:rPr>
        <w:tab/>
      </w:r>
      <w:r w:rsidRPr="005C712B">
        <w:rPr>
          <w:sz w:val="20"/>
          <w:szCs w:val="20"/>
        </w:rPr>
        <w:tab/>
      </w:r>
      <w:r w:rsidRPr="005C712B">
        <w:rPr>
          <w:sz w:val="20"/>
          <w:szCs w:val="20"/>
        </w:rPr>
        <w:tab/>
        <w:t xml:space="preserve">           </w:t>
      </w:r>
      <w:r w:rsidRPr="005C712B">
        <w:rPr>
          <w:sz w:val="20"/>
          <w:szCs w:val="20"/>
        </w:rPr>
        <w:tab/>
        <w:t>(резолютивная часть)</w:t>
      </w:r>
    </w:p>
    <w:p w:rsidR="005C712B" w:rsidRPr="005C712B" w:rsidP="005C712B">
      <w:pPr>
        <w:ind w:left="708" w:hanging="708"/>
        <w:jc w:val="both"/>
        <w:rPr>
          <w:sz w:val="20"/>
          <w:szCs w:val="20"/>
        </w:rPr>
      </w:pPr>
      <w:r w:rsidRPr="005C712B">
        <w:rPr>
          <w:sz w:val="20"/>
          <w:szCs w:val="20"/>
        </w:rPr>
        <w:t>26 мая 2022 года</w:t>
      </w:r>
      <w:r w:rsidRPr="005C712B">
        <w:rPr>
          <w:sz w:val="20"/>
          <w:szCs w:val="20"/>
        </w:rPr>
        <w:tab/>
      </w:r>
      <w:r w:rsidRPr="005C712B">
        <w:rPr>
          <w:sz w:val="20"/>
          <w:szCs w:val="20"/>
        </w:rPr>
        <w:tab/>
      </w:r>
      <w:r w:rsidRPr="005C712B">
        <w:rPr>
          <w:sz w:val="20"/>
          <w:szCs w:val="20"/>
        </w:rPr>
        <w:tab/>
      </w:r>
      <w:r w:rsidRPr="005C712B">
        <w:rPr>
          <w:sz w:val="20"/>
          <w:szCs w:val="20"/>
        </w:rPr>
        <w:tab/>
      </w:r>
      <w:r w:rsidRPr="005C712B">
        <w:rPr>
          <w:sz w:val="20"/>
          <w:szCs w:val="20"/>
        </w:rPr>
        <w:tab/>
      </w:r>
      <w:r w:rsidRPr="005C712B">
        <w:rPr>
          <w:sz w:val="20"/>
          <w:szCs w:val="20"/>
        </w:rPr>
        <w:tab/>
        <w:t xml:space="preserve">         </w:t>
      </w:r>
      <w:r w:rsidRPr="005C712B">
        <w:rPr>
          <w:sz w:val="20"/>
          <w:szCs w:val="20"/>
        </w:rPr>
        <w:tab/>
        <w:t xml:space="preserve">         гор. Керчь     </w:t>
      </w:r>
    </w:p>
    <w:p w:rsidR="005C712B" w:rsidRPr="005C712B" w:rsidP="005C712B">
      <w:pPr>
        <w:ind w:left="708" w:hanging="708"/>
        <w:jc w:val="both"/>
        <w:rPr>
          <w:sz w:val="20"/>
          <w:szCs w:val="20"/>
        </w:rPr>
      </w:pPr>
      <w:r w:rsidRPr="005C712B">
        <w:rPr>
          <w:sz w:val="20"/>
          <w:szCs w:val="20"/>
        </w:rPr>
        <w:t xml:space="preserve">                                       </w:t>
      </w:r>
    </w:p>
    <w:p w:rsidR="005C712B" w:rsidRPr="005C712B" w:rsidP="005C712B">
      <w:pPr>
        <w:ind w:firstLine="708"/>
        <w:jc w:val="both"/>
        <w:rPr>
          <w:sz w:val="20"/>
          <w:szCs w:val="20"/>
        </w:rPr>
      </w:pPr>
      <w:r w:rsidRPr="005C712B">
        <w:rPr>
          <w:sz w:val="20"/>
          <w:szCs w:val="20"/>
        </w:rPr>
        <w:t xml:space="preserve">Мировой судья судебного участка № 44 Керченского судебного района (городской округ Керчь) Республики Крым Козлова К.Ю., при секретаре Павленко Е.Н., рассмотрев в открытом судебном заседании гражданское дело по иску Общества с ограниченной ответственностью «Агентство Судебного взыскания» к </w:t>
      </w:r>
      <w:r w:rsidRPr="005C712B">
        <w:rPr>
          <w:sz w:val="20"/>
          <w:szCs w:val="20"/>
        </w:rPr>
        <w:t>Исхакову</w:t>
      </w:r>
      <w:r w:rsidRPr="005C712B">
        <w:rPr>
          <w:sz w:val="20"/>
          <w:szCs w:val="20"/>
        </w:rPr>
        <w:t xml:space="preserve">  </w:t>
      </w:r>
      <w:r>
        <w:rPr>
          <w:sz w:val="20"/>
          <w:szCs w:val="20"/>
        </w:rPr>
        <w:t xml:space="preserve">«ИЗЪЯТО» </w:t>
      </w:r>
      <w:r w:rsidRPr="005C712B">
        <w:rPr>
          <w:sz w:val="20"/>
          <w:szCs w:val="20"/>
        </w:rPr>
        <w:t xml:space="preserve"> о взыскании задолженности по договору  займа, </w:t>
      </w:r>
    </w:p>
    <w:p w:rsidR="005C712B" w:rsidP="005C712B">
      <w:pPr>
        <w:ind w:firstLine="708"/>
        <w:jc w:val="both"/>
        <w:rPr>
          <w:sz w:val="20"/>
          <w:szCs w:val="20"/>
        </w:rPr>
      </w:pPr>
      <w:r w:rsidRPr="005C712B">
        <w:rPr>
          <w:sz w:val="20"/>
          <w:szCs w:val="20"/>
        </w:rPr>
        <w:t xml:space="preserve">На основании </w:t>
      </w:r>
      <w:r w:rsidRPr="005C712B">
        <w:rPr>
          <w:sz w:val="20"/>
          <w:szCs w:val="20"/>
        </w:rPr>
        <w:t>изложенного</w:t>
      </w:r>
      <w:r w:rsidRPr="005C712B">
        <w:rPr>
          <w:sz w:val="20"/>
          <w:szCs w:val="20"/>
        </w:rPr>
        <w:t xml:space="preserve"> и руководствуясь </w:t>
      </w:r>
      <w:r w:rsidRPr="005C712B">
        <w:rPr>
          <w:sz w:val="20"/>
          <w:szCs w:val="20"/>
        </w:rPr>
        <w:t>ст.ст</w:t>
      </w:r>
      <w:r w:rsidRPr="005C712B">
        <w:rPr>
          <w:sz w:val="20"/>
          <w:szCs w:val="20"/>
        </w:rPr>
        <w:t>. 194-199, 233-235 ГПК РФ, мировой судья,</w:t>
      </w:r>
    </w:p>
    <w:p w:rsidR="005C712B" w:rsidRPr="005C712B" w:rsidP="005C712B">
      <w:pPr>
        <w:ind w:firstLine="708"/>
        <w:jc w:val="both"/>
        <w:rPr>
          <w:sz w:val="20"/>
          <w:szCs w:val="20"/>
        </w:rPr>
      </w:pPr>
    </w:p>
    <w:p w:rsidR="005C712B" w:rsidRPr="005C712B" w:rsidP="005C712B">
      <w:pPr>
        <w:jc w:val="center"/>
        <w:rPr>
          <w:bCs/>
          <w:sz w:val="20"/>
          <w:szCs w:val="20"/>
        </w:rPr>
      </w:pPr>
      <w:r w:rsidRPr="005C712B">
        <w:rPr>
          <w:bCs/>
          <w:sz w:val="20"/>
          <w:szCs w:val="20"/>
        </w:rPr>
        <w:t>Р</w:t>
      </w:r>
      <w:r w:rsidRPr="005C712B">
        <w:rPr>
          <w:bCs/>
          <w:sz w:val="20"/>
          <w:szCs w:val="20"/>
        </w:rPr>
        <w:t xml:space="preserve"> Е Ш И Л :</w:t>
      </w:r>
    </w:p>
    <w:p w:rsidR="005C712B" w:rsidRPr="005C712B" w:rsidP="005C712B">
      <w:pPr>
        <w:jc w:val="center"/>
        <w:rPr>
          <w:bCs/>
          <w:sz w:val="20"/>
          <w:szCs w:val="20"/>
        </w:rPr>
      </w:pPr>
    </w:p>
    <w:p w:rsidR="005C712B" w:rsidRPr="005C712B" w:rsidP="005C712B">
      <w:pPr>
        <w:ind w:firstLine="708"/>
        <w:jc w:val="both"/>
        <w:rPr>
          <w:sz w:val="20"/>
          <w:szCs w:val="20"/>
        </w:rPr>
      </w:pPr>
      <w:r w:rsidRPr="005C712B">
        <w:rPr>
          <w:sz w:val="20"/>
          <w:szCs w:val="20"/>
        </w:rPr>
        <w:t xml:space="preserve">Исковые требования Общества с ограниченной ответственностью «Агентство Судебного взыскания» к </w:t>
      </w:r>
      <w:r w:rsidRPr="005C712B">
        <w:rPr>
          <w:sz w:val="20"/>
          <w:szCs w:val="20"/>
        </w:rPr>
        <w:t>Исхакову</w:t>
      </w:r>
      <w:r w:rsidRPr="005C712B">
        <w:rPr>
          <w:sz w:val="20"/>
          <w:szCs w:val="20"/>
        </w:rPr>
        <w:t xml:space="preserve">  </w:t>
      </w:r>
      <w:r>
        <w:rPr>
          <w:sz w:val="20"/>
          <w:szCs w:val="20"/>
        </w:rPr>
        <w:t xml:space="preserve">«ИЗЪЯТО» </w:t>
      </w:r>
      <w:r w:rsidRPr="005C712B">
        <w:rPr>
          <w:sz w:val="20"/>
          <w:szCs w:val="20"/>
        </w:rPr>
        <w:t xml:space="preserve"> о взыскании задолженности по договору  займа, удовлетворить в полном объеме. </w:t>
      </w:r>
    </w:p>
    <w:p w:rsidR="005C712B" w:rsidRPr="005C712B" w:rsidP="005C712B">
      <w:pPr>
        <w:ind w:firstLine="708"/>
        <w:jc w:val="both"/>
        <w:rPr>
          <w:sz w:val="20"/>
          <w:szCs w:val="20"/>
        </w:rPr>
      </w:pPr>
      <w:r w:rsidRPr="005C712B">
        <w:rPr>
          <w:sz w:val="20"/>
          <w:szCs w:val="20"/>
        </w:rPr>
        <w:t xml:space="preserve">Взыскать с </w:t>
      </w:r>
      <w:r w:rsidRPr="005C712B">
        <w:rPr>
          <w:sz w:val="20"/>
          <w:szCs w:val="20"/>
        </w:rPr>
        <w:t>Исхакова</w:t>
      </w:r>
      <w:r w:rsidRPr="005C712B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«ИЗЪЯТО» </w:t>
      </w:r>
      <w:r w:rsidRPr="005C712B">
        <w:rPr>
          <w:sz w:val="20"/>
          <w:szCs w:val="20"/>
        </w:rPr>
        <w:t xml:space="preserve"> </w:t>
      </w:r>
      <w:r w:rsidRPr="005C712B">
        <w:rPr>
          <w:sz w:val="20"/>
          <w:szCs w:val="20"/>
        </w:rPr>
        <w:t xml:space="preserve">в пользу Общества с ограниченной ответственностью «Агентство Судебного взыскания» задолженность  по договору № 7327010 от 21 июня 2019года за период с 13 августа 2019года по 25 июня 2020 года  в размере 41960 (сорок одна тысяча девятьсот шестьдесят) рублей, а также расходы по оплате государственной пошлины в размере 1458 (одна тысяча четыреста пятьдесят восемь) рублей 80 коп.  </w:t>
      </w:r>
    </w:p>
    <w:p w:rsidR="005C712B" w:rsidRPr="005C712B" w:rsidP="005C712B">
      <w:pPr>
        <w:autoSpaceDE w:val="0"/>
        <w:autoSpaceDN w:val="0"/>
        <w:adjustRightInd w:val="0"/>
        <w:ind w:firstLine="709"/>
        <w:jc w:val="both"/>
        <w:rPr>
          <w:sz w:val="20"/>
          <w:szCs w:val="20"/>
        </w:rPr>
      </w:pPr>
      <w:r w:rsidRPr="005C712B">
        <w:rPr>
          <w:sz w:val="20"/>
          <w:szCs w:val="20"/>
        </w:rPr>
        <w:t xml:space="preserve">  В судебном заседании объявлена резолютивная часть заочного решения.</w:t>
      </w:r>
    </w:p>
    <w:p w:rsidR="005C712B" w:rsidRPr="005C712B" w:rsidP="005C712B">
      <w:pPr>
        <w:ind w:firstLine="567"/>
        <w:jc w:val="both"/>
        <w:rPr>
          <w:sz w:val="20"/>
          <w:szCs w:val="20"/>
        </w:rPr>
      </w:pPr>
      <w:r w:rsidRPr="005C712B">
        <w:rPr>
          <w:sz w:val="20"/>
          <w:szCs w:val="20"/>
        </w:rPr>
        <w:t xml:space="preserve">    От лиц, участвующих в деле, их представителей может быть подано заявление о составлении мотивированного решения суда, которое подается в течение 3-х дней со дня объявления резолютивной части решения суда, если лица, участвующие в деле, их представители присутствовали в судебном заседании; в течение 15-ти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 w:rsidR="005C712B" w:rsidRPr="005C712B" w:rsidP="005C712B">
      <w:pPr>
        <w:autoSpaceDE w:val="0"/>
        <w:autoSpaceDN w:val="0"/>
        <w:adjustRightInd w:val="0"/>
        <w:jc w:val="both"/>
        <w:rPr>
          <w:rFonts w:eastAsiaTheme="minorHAnsi"/>
          <w:sz w:val="20"/>
          <w:szCs w:val="20"/>
          <w:lang w:eastAsia="en-US"/>
        </w:rPr>
      </w:pPr>
      <w:r w:rsidRPr="005C712B">
        <w:rPr>
          <w:sz w:val="20"/>
          <w:szCs w:val="20"/>
        </w:rPr>
        <w:t xml:space="preserve">        </w:t>
      </w:r>
      <w:r w:rsidRPr="005C712B">
        <w:rPr>
          <w:rFonts w:eastAsiaTheme="minorHAnsi"/>
          <w:sz w:val="20"/>
          <w:szCs w:val="20"/>
          <w:lang w:eastAsia="en-US"/>
        </w:rPr>
        <w:t>Ответчик вправе подать в суд, принявший заочное решение, заявление об отмене этого решения суда в течение семи дней со дня вручения ему копии этого решения.</w:t>
      </w:r>
    </w:p>
    <w:p w:rsidR="005C712B" w:rsidRPr="005C712B" w:rsidP="005C712B">
      <w:pPr>
        <w:autoSpaceDE w:val="0"/>
        <w:autoSpaceDN w:val="0"/>
        <w:adjustRightInd w:val="0"/>
        <w:jc w:val="both"/>
        <w:rPr>
          <w:rFonts w:eastAsiaTheme="minorHAnsi"/>
          <w:sz w:val="20"/>
          <w:szCs w:val="20"/>
          <w:lang w:eastAsia="en-US"/>
        </w:rPr>
      </w:pPr>
      <w:r w:rsidRPr="005C712B">
        <w:rPr>
          <w:rFonts w:eastAsiaTheme="minorHAnsi"/>
          <w:sz w:val="20"/>
          <w:szCs w:val="20"/>
          <w:lang w:eastAsia="en-US"/>
        </w:rPr>
        <w:t xml:space="preserve">        Ответчиком заочное решение суда может быть обжаловано </w:t>
      </w:r>
      <w:r w:rsidRPr="005C712B">
        <w:rPr>
          <w:rFonts w:eastAsiaTheme="minorHAnsi"/>
          <w:sz w:val="20"/>
          <w:szCs w:val="20"/>
          <w:lang w:eastAsia="en-US"/>
        </w:rPr>
        <w:t>в апелляционном порядке в течение одного месяца со дня вынесения определения суда об отказе в удовлетворении</w:t>
      </w:r>
      <w:r w:rsidRPr="005C712B">
        <w:rPr>
          <w:rFonts w:eastAsiaTheme="minorHAnsi"/>
          <w:sz w:val="20"/>
          <w:szCs w:val="20"/>
          <w:lang w:eastAsia="en-US"/>
        </w:rPr>
        <w:t xml:space="preserve"> заявления об отмене этого решения суда.</w:t>
      </w:r>
    </w:p>
    <w:p w:rsidR="005C712B" w:rsidRPr="005C712B" w:rsidP="005C712B">
      <w:pPr>
        <w:autoSpaceDE w:val="0"/>
        <w:autoSpaceDN w:val="0"/>
        <w:adjustRightInd w:val="0"/>
        <w:jc w:val="both"/>
        <w:rPr>
          <w:rFonts w:eastAsiaTheme="minorHAnsi"/>
          <w:sz w:val="20"/>
          <w:szCs w:val="20"/>
          <w:lang w:eastAsia="en-US"/>
        </w:rPr>
      </w:pPr>
      <w:r w:rsidRPr="005C712B">
        <w:rPr>
          <w:rFonts w:eastAsiaTheme="minorHAnsi"/>
          <w:sz w:val="20"/>
          <w:szCs w:val="20"/>
          <w:lang w:eastAsia="en-US"/>
        </w:rPr>
        <w:t xml:space="preserve">        </w:t>
      </w:r>
      <w:r w:rsidRPr="005C712B">
        <w:rPr>
          <w:rFonts w:eastAsiaTheme="minorHAnsi"/>
          <w:sz w:val="20"/>
          <w:szCs w:val="20"/>
          <w:lang w:eastAsia="en-US"/>
        </w:rPr>
        <w:t>Иными лицами, участвующими в деле, а также лицами, которые не были привлечены к участию в деле и вопрос о правах и об обязанностях которых был разрешен судом, заочное решение суда может быть обжаловано в апелляционном порядке в течение одного месяца по истечении срока подачи ответчиком заявления об отмене этого решения суда, а в случае, если такое заявление подано, - в течение</w:t>
      </w:r>
      <w:r w:rsidRPr="005C712B">
        <w:rPr>
          <w:rFonts w:eastAsiaTheme="minorHAnsi"/>
          <w:sz w:val="20"/>
          <w:szCs w:val="20"/>
          <w:lang w:eastAsia="en-US"/>
        </w:rPr>
        <w:t xml:space="preserve"> одного месяца со дня вынесения определения суда об отказе в удовлетворении этого заявления.</w:t>
      </w:r>
    </w:p>
    <w:p w:rsidR="005C712B" w:rsidRPr="005C712B" w:rsidP="005C712B">
      <w:pPr>
        <w:tabs>
          <w:tab w:val="left" w:pos="6678"/>
        </w:tabs>
        <w:rPr>
          <w:sz w:val="20"/>
          <w:szCs w:val="20"/>
        </w:rPr>
      </w:pPr>
      <w:r w:rsidRPr="005C712B">
        <w:rPr>
          <w:sz w:val="20"/>
          <w:szCs w:val="20"/>
        </w:rPr>
        <w:t xml:space="preserve">        </w:t>
      </w:r>
    </w:p>
    <w:p w:rsidR="005C712B" w:rsidRPr="005C712B" w:rsidP="005C712B">
      <w:pPr>
        <w:tabs>
          <w:tab w:val="left" w:pos="6678"/>
        </w:tabs>
        <w:rPr>
          <w:sz w:val="20"/>
          <w:szCs w:val="20"/>
        </w:rPr>
      </w:pPr>
      <w:r w:rsidRPr="005C712B">
        <w:rPr>
          <w:sz w:val="20"/>
          <w:szCs w:val="20"/>
        </w:rPr>
        <w:t xml:space="preserve">       Мировой судья </w:t>
      </w:r>
      <w:r w:rsidRPr="005C712B">
        <w:rPr>
          <w:sz w:val="20"/>
          <w:szCs w:val="20"/>
        </w:rPr>
        <w:tab/>
        <w:t xml:space="preserve">Козлова К.Ю. </w:t>
      </w:r>
    </w:p>
    <w:p w:rsidR="00FD0811">
      <w:pPr>
        <w:rPr>
          <w:sz w:val="20"/>
          <w:szCs w:val="20"/>
        </w:rPr>
      </w:pPr>
    </w:p>
    <w:p w:rsidR="005C712B" w:rsidRPr="00407E37" w:rsidP="005C712B">
      <w:pPr>
        <w:contextualSpacing/>
        <w:rPr>
          <w:sz w:val="20"/>
          <w:szCs w:val="20"/>
        </w:rPr>
      </w:pPr>
      <w:r w:rsidRPr="00407E37">
        <w:rPr>
          <w:sz w:val="20"/>
          <w:szCs w:val="20"/>
        </w:rPr>
        <w:t>ДЕПЕРСОНИФИКАЦИ</w:t>
      </w:r>
      <w:r>
        <w:rPr>
          <w:sz w:val="20"/>
          <w:szCs w:val="20"/>
        </w:rPr>
        <w:t>Я</w:t>
      </w:r>
    </w:p>
    <w:p w:rsidR="005C712B" w:rsidRPr="00407E37" w:rsidP="005C712B">
      <w:pPr>
        <w:contextualSpacing/>
        <w:rPr>
          <w:sz w:val="20"/>
          <w:szCs w:val="20"/>
        </w:rPr>
      </w:pPr>
      <w:r>
        <w:rPr>
          <w:sz w:val="20"/>
          <w:szCs w:val="20"/>
        </w:rPr>
        <w:t xml:space="preserve">лингвистический контроль </w:t>
      </w:r>
      <w:r w:rsidRPr="00407E37">
        <w:rPr>
          <w:sz w:val="20"/>
          <w:szCs w:val="20"/>
        </w:rPr>
        <w:t>произвел</w:t>
      </w:r>
      <w:r>
        <w:rPr>
          <w:sz w:val="20"/>
          <w:szCs w:val="20"/>
        </w:rPr>
        <w:tab/>
      </w:r>
    </w:p>
    <w:p w:rsidR="005C712B" w:rsidRPr="00407E37" w:rsidP="005C712B">
      <w:pPr>
        <w:contextualSpacing/>
        <w:rPr>
          <w:sz w:val="20"/>
          <w:szCs w:val="20"/>
        </w:rPr>
      </w:pPr>
      <w:r>
        <w:rPr>
          <w:sz w:val="20"/>
          <w:szCs w:val="20"/>
        </w:rPr>
        <w:t xml:space="preserve">помощник  мирового судьи </w:t>
      </w:r>
      <w:r w:rsidRPr="00407E37">
        <w:rPr>
          <w:sz w:val="20"/>
          <w:szCs w:val="20"/>
        </w:rPr>
        <w:t>__________________</w:t>
      </w:r>
      <w:r>
        <w:rPr>
          <w:sz w:val="20"/>
          <w:szCs w:val="20"/>
        </w:rPr>
        <w:t xml:space="preserve">  </w:t>
      </w:r>
      <w:r>
        <w:rPr>
          <w:sz w:val="20"/>
          <w:szCs w:val="20"/>
        </w:rPr>
        <w:t>Серажединова</w:t>
      </w:r>
      <w:r>
        <w:rPr>
          <w:sz w:val="20"/>
          <w:szCs w:val="20"/>
        </w:rPr>
        <w:t xml:space="preserve"> З.Л. </w:t>
      </w:r>
    </w:p>
    <w:p w:rsidR="005C712B" w:rsidRPr="00407E37" w:rsidP="005C712B">
      <w:pPr>
        <w:contextualSpacing/>
        <w:rPr>
          <w:sz w:val="20"/>
          <w:szCs w:val="20"/>
        </w:rPr>
      </w:pPr>
    </w:p>
    <w:p w:rsidR="005C712B" w:rsidRPr="00407E37" w:rsidP="005C712B">
      <w:pPr>
        <w:contextualSpacing/>
        <w:rPr>
          <w:sz w:val="20"/>
          <w:szCs w:val="20"/>
        </w:rPr>
      </w:pPr>
      <w:r w:rsidRPr="00407E37">
        <w:rPr>
          <w:sz w:val="20"/>
          <w:szCs w:val="20"/>
        </w:rPr>
        <w:t>СОГЛАСОВАНО</w:t>
      </w:r>
    </w:p>
    <w:p w:rsidR="005C712B" w:rsidRPr="00407E37" w:rsidP="005C712B">
      <w:pPr>
        <w:contextualSpacing/>
        <w:rPr>
          <w:sz w:val="20"/>
          <w:szCs w:val="20"/>
        </w:rPr>
      </w:pPr>
      <w:r>
        <w:rPr>
          <w:sz w:val="20"/>
          <w:szCs w:val="20"/>
        </w:rPr>
        <w:t>Мировой судья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     </w:t>
      </w:r>
      <w:r w:rsidRPr="00407E37">
        <w:rPr>
          <w:sz w:val="20"/>
          <w:szCs w:val="20"/>
        </w:rPr>
        <w:t xml:space="preserve">__________________  </w:t>
      </w:r>
      <w:r>
        <w:rPr>
          <w:sz w:val="20"/>
          <w:szCs w:val="20"/>
        </w:rPr>
        <w:t xml:space="preserve"> Козлова К.Ю.</w:t>
      </w:r>
    </w:p>
    <w:p w:rsidR="005C712B" w:rsidP="005C712B">
      <w:pPr>
        <w:contextualSpacing/>
        <w:rPr>
          <w:sz w:val="20"/>
          <w:szCs w:val="20"/>
        </w:rPr>
      </w:pPr>
    </w:p>
    <w:p w:rsidR="005C712B" w:rsidP="005C712B">
      <w:pPr>
        <w:contextualSpacing/>
        <w:rPr>
          <w:sz w:val="20"/>
          <w:szCs w:val="20"/>
        </w:rPr>
      </w:pPr>
    </w:p>
    <w:p w:rsidR="005C712B" w:rsidRPr="003F57EA" w:rsidP="005C712B">
      <w:pPr>
        <w:contextualSpacing/>
        <w:rPr>
          <w:sz w:val="20"/>
          <w:szCs w:val="20"/>
        </w:rPr>
      </w:pPr>
      <w:r>
        <w:rPr>
          <w:sz w:val="20"/>
          <w:szCs w:val="20"/>
        </w:rPr>
        <w:t>«ИЗЪЯТО»</w:t>
      </w:r>
    </w:p>
    <w:p w:rsidR="005C712B" w:rsidRPr="00205308" w:rsidP="005C712B"/>
    <w:p w:rsidR="005C712B" w:rsidRPr="005C712B">
      <w:pPr>
        <w:rPr>
          <w:sz w:val="20"/>
          <w:szCs w:val="20"/>
        </w:rPr>
      </w:pPr>
    </w:p>
    <w:sectPr w:rsidSect="001E429B">
      <w:pgSz w:w="11906" w:h="16838"/>
      <w:pgMar w:top="851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4578"/>
    <w:rsid w:val="00205308"/>
    <w:rsid w:val="003F57EA"/>
    <w:rsid w:val="00407E37"/>
    <w:rsid w:val="005C712B"/>
    <w:rsid w:val="00C24578"/>
    <w:rsid w:val="00FD0811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C712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Heading2">
    <w:name w:val="heading 2"/>
    <w:basedOn w:val="Normal"/>
    <w:next w:val="Normal"/>
    <w:link w:val="2"/>
    <w:qFormat/>
    <w:rsid w:val="005C712B"/>
    <w:pPr>
      <w:keepNext/>
      <w:jc w:val="center"/>
      <w:outlineLvl w:val="1"/>
    </w:pPr>
    <w:rPr>
      <w:b/>
      <w:bCs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2">
    <w:name w:val="Заголовок 2 Знак"/>
    <w:basedOn w:val="DefaultParagraphFont"/>
    <w:link w:val="Heading2"/>
    <w:rsid w:val="005C712B"/>
    <w:rPr>
      <w:rFonts w:ascii="Times New Roman" w:eastAsia="Times New Roman" w:hAnsi="Times New Roman" w:cs="Times New Roman"/>
      <w:b/>
      <w:bCs/>
      <w:szCs w:val="24"/>
      <w:lang w:eastAsia="ru-RU"/>
    </w:rPr>
  </w:style>
  <w:style w:type="character" w:customStyle="1" w:styleId="a">
    <w:name w:val="Название Знак"/>
    <w:basedOn w:val="DefaultParagraphFont"/>
    <w:link w:val="Title"/>
    <w:locked/>
    <w:rsid w:val="005C712B"/>
    <w:rPr>
      <w:b/>
      <w:bCs/>
      <w:sz w:val="24"/>
      <w:szCs w:val="24"/>
    </w:rPr>
  </w:style>
  <w:style w:type="paragraph" w:styleId="Title">
    <w:name w:val="Title"/>
    <w:basedOn w:val="Normal"/>
    <w:link w:val="a"/>
    <w:qFormat/>
    <w:rsid w:val="005C712B"/>
    <w:pPr>
      <w:jc w:val="center"/>
    </w:pPr>
    <w:rPr>
      <w:rFonts w:asciiTheme="minorHAnsi" w:eastAsiaTheme="minorHAnsi" w:hAnsiTheme="minorHAnsi" w:cstheme="minorBidi"/>
      <w:b/>
      <w:bCs/>
      <w:lang w:eastAsia="en-US"/>
    </w:rPr>
  </w:style>
  <w:style w:type="character" w:customStyle="1" w:styleId="1">
    <w:name w:val="Название Знак1"/>
    <w:basedOn w:val="DefaultParagraphFont"/>
    <w:uiPriority w:val="10"/>
    <w:rsid w:val="005C712B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