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C106C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C106C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="002D68E0">
        <w:rPr>
          <w:rFonts w:ascii="Times New Roman" w:eastAsia="Times New Roman" w:hAnsi="Times New Roman" w:cs="Times New Roman"/>
          <w:bCs/>
          <w:sz w:val="28"/>
          <w:szCs w:val="28"/>
        </w:rPr>
        <w:t>238/2024</w:t>
      </w:r>
    </w:p>
    <w:p w:rsidR="009A77FE" w:rsidRPr="00C106C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C106C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6C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C106CE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6CE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C106C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6CE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183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42C5D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2D68E0">
        <w:rPr>
          <w:rFonts w:ascii="Times New Roman" w:eastAsia="Times New Roman" w:hAnsi="Times New Roman" w:cs="Times New Roman"/>
          <w:sz w:val="28"/>
          <w:szCs w:val="28"/>
        </w:rPr>
        <w:t>Челышевой</w:t>
      </w:r>
      <w:r w:rsidR="002D68E0">
        <w:rPr>
          <w:rFonts w:ascii="Times New Roman" w:eastAsia="Times New Roman" w:hAnsi="Times New Roman" w:cs="Times New Roman"/>
          <w:sz w:val="28"/>
          <w:szCs w:val="28"/>
        </w:rPr>
        <w:t xml:space="preserve"> Е.В.,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2D68E0">
        <w:rPr>
          <w:rFonts w:ascii="Times New Roman" w:hAnsi="Times New Roman" w:cs="Times New Roman"/>
          <w:sz w:val="28"/>
          <w:szCs w:val="28"/>
        </w:rPr>
        <w:t>Акционерного коммерческого банка «</w:t>
      </w:r>
      <w:r w:rsidR="002D68E0">
        <w:rPr>
          <w:rFonts w:ascii="Times New Roman" w:hAnsi="Times New Roman" w:cs="Times New Roman"/>
          <w:sz w:val="28"/>
          <w:szCs w:val="28"/>
        </w:rPr>
        <w:t>Челиндбанк</w:t>
      </w:r>
      <w:r w:rsidR="002D68E0">
        <w:rPr>
          <w:rFonts w:ascii="Times New Roman" w:hAnsi="Times New Roman" w:cs="Times New Roman"/>
          <w:sz w:val="28"/>
          <w:szCs w:val="28"/>
        </w:rPr>
        <w:t>»</w:t>
      </w:r>
      <w:r w:rsidR="00F7017F">
        <w:rPr>
          <w:rFonts w:ascii="Times New Roman" w:hAnsi="Times New Roman" w:cs="Times New Roman"/>
          <w:sz w:val="28"/>
          <w:szCs w:val="28"/>
        </w:rPr>
        <w:t xml:space="preserve"> к</w:t>
      </w:r>
      <w:r w:rsidR="002C693E">
        <w:rPr>
          <w:rFonts w:ascii="Times New Roman" w:hAnsi="Times New Roman" w:cs="Times New Roman"/>
          <w:sz w:val="28"/>
          <w:szCs w:val="28"/>
        </w:rPr>
        <w:t xml:space="preserve"> </w:t>
      </w:r>
      <w:r w:rsidR="002D68E0">
        <w:rPr>
          <w:rFonts w:ascii="Times New Roman" w:hAnsi="Times New Roman" w:cs="Times New Roman"/>
          <w:sz w:val="28"/>
          <w:szCs w:val="28"/>
        </w:rPr>
        <w:t>Аслямовой</w:t>
      </w:r>
      <w:r w:rsidR="002D68E0">
        <w:rPr>
          <w:rFonts w:ascii="Times New Roman" w:hAnsi="Times New Roman" w:cs="Times New Roman"/>
          <w:sz w:val="28"/>
          <w:szCs w:val="28"/>
        </w:rPr>
        <w:t xml:space="preserve"> </w:t>
      </w:r>
      <w:r w:rsidR="004B4ED1">
        <w:rPr>
          <w:rFonts w:ascii="Times New Roman" w:hAnsi="Times New Roman" w:cs="Times New Roman"/>
          <w:sz w:val="28"/>
          <w:szCs w:val="28"/>
        </w:rPr>
        <w:t>Е.А.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 xml:space="preserve">по </w:t>
      </w:r>
      <w:r w:rsidR="002D68E0">
        <w:rPr>
          <w:rFonts w:ascii="Times New Roman" w:hAnsi="Times New Roman" w:cs="Times New Roman"/>
          <w:sz w:val="28"/>
          <w:szCs w:val="28"/>
        </w:rPr>
        <w:t>кредитному договору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C693E">
        <w:rPr>
          <w:rFonts w:ascii="Times New Roman" w:hAnsi="Times New Roman" w:cs="Times New Roman"/>
          <w:sz w:val="28"/>
          <w:szCs w:val="28"/>
        </w:rPr>
        <w:t>ст. ст. 194-</w:t>
      </w:r>
      <w:r w:rsidR="006D3A4D">
        <w:rPr>
          <w:rFonts w:ascii="Times New Roman" w:hAnsi="Times New Roman" w:cs="Times New Roman"/>
          <w:sz w:val="28"/>
          <w:szCs w:val="28"/>
        </w:rPr>
        <w:t>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 w:rsidRPr="00753830" w:rsidR="009A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8E0" w:rsidR="002D68E0">
        <w:rPr>
          <w:rFonts w:ascii="Times New Roman" w:hAnsi="Times New Roman" w:cs="Times New Roman"/>
          <w:sz w:val="28"/>
          <w:szCs w:val="28"/>
        </w:rPr>
        <w:t xml:space="preserve">Акционерного коммерческого банка </w:t>
      </w:r>
      <w:r w:rsidR="004B4ED1">
        <w:rPr>
          <w:rFonts w:ascii="Times New Roman" w:hAnsi="Times New Roman" w:cs="Times New Roman"/>
          <w:sz w:val="28"/>
          <w:szCs w:val="28"/>
        </w:rPr>
        <w:t>«</w:t>
      </w:r>
      <w:r w:rsidR="004B4ED1">
        <w:rPr>
          <w:rFonts w:ascii="Times New Roman" w:hAnsi="Times New Roman" w:cs="Times New Roman"/>
          <w:sz w:val="28"/>
          <w:szCs w:val="28"/>
        </w:rPr>
        <w:t>Челиндбанк</w:t>
      </w:r>
      <w:r w:rsidR="004B4ED1">
        <w:rPr>
          <w:rFonts w:ascii="Times New Roman" w:hAnsi="Times New Roman" w:cs="Times New Roman"/>
          <w:sz w:val="28"/>
          <w:szCs w:val="28"/>
        </w:rPr>
        <w:t>»</w:t>
      </w:r>
      <w:r w:rsidR="004B4ED1">
        <w:rPr>
          <w:rFonts w:ascii="Times New Roman" w:hAnsi="Times New Roman" w:cs="Times New Roman"/>
          <w:sz w:val="28"/>
          <w:szCs w:val="28"/>
        </w:rPr>
        <w:t xml:space="preserve"> </w:t>
      </w:r>
      <w:r w:rsidR="004B4ED1">
        <w:rPr>
          <w:rFonts w:ascii="Times New Roman" w:hAnsi="Times New Roman" w:cs="Times New Roman"/>
          <w:sz w:val="28"/>
          <w:szCs w:val="28"/>
        </w:rPr>
        <w:t xml:space="preserve">к </w:t>
      </w:r>
      <w:r w:rsidR="004B4ED1">
        <w:rPr>
          <w:rFonts w:ascii="Times New Roman" w:hAnsi="Times New Roman" w:cs="Times New Roman"/>
          <w:sz w:val="28"/>
          <w:szCs w:val="28"/>
        </w:rPr>
        <w:t>Аслямовой</w:t>
      </w:r>
      <w:r w:rsidR="004B4ED1">
        <w:rPr>
          <w:rFonts w:ascii="Times New Roman" w:hAnsi="Times New Roman" w:cs="Times New Roman"/>
          <w:sz w:val="28"/>
          <w:szCs w:val="28"/>
        </w:rPr>
        <w:t xml:space="preserve"> Е.А. </w:t>
      </w:r>
      <w:r w:rsidR="004B4ED1">
        <w:rPr>
          <w:rFonts w:ascii="Times New Roman" w:hAnsi="Times New Roman" w:cs="Times New Roman"/>
          <w:sz w:val="28"/>
          <w:szCs w:val="28"/>
        </w:rPr>
        <w:t xml:space="preserve"> </w:t>
      </w:r>
      <w:r w:rsidRPr="002D68E0" w:rsidR="002D68E0">
        <w:rPr>
          <w:rFonts w:ascii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 w:rsidRPr="00F1183E" w:rsidR="00F1183E">
        <w:rPr>
          <w:rFonts w:ascii="Times New Roman" w:hAnsi="Times New Roman" w:cs="Times New Roman"/>
          <w:sz w:val="28"/>
          <w:szCs w:val="28"/>
        </w:rPr>
        <w:t xml:space="preserve"> </w:t>
      </w:r>
      <w:r w:rsidR="00F1183E">
        <w:rPr>
          <w:rFonts w:ascii="Times New Roman" w:hAnsi="Times New Roman" w:cs="Times New Roman"/>
          <w:sz w:val="28"/>
          <w:szCs w:val="28"/>
        </w:rPr>
        <w:t>отказать.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1183E" w:rsidRPr="0018320B" w:rsidP="00F118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</w:t>
      </w:r>
      <w:r w:rsidR="00F118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p w:rsidR="00F1183E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2C693E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13574C"/>
    <w:rsid w:val="00166DA2"/>
    <w:rsid w:val="0018320B"/>
    <w:rsid w:val="002400BE"/>
    <w:rsid w:val="002C693E"/>
    <w:rsid w:val="002D68E0"/>
    <w:rsid w:val="003D12A6"/>
    <w:rsid w:val="004B4ED1"/>
    <w:rsid w:val="00571B43"/>
    <w:rsid w:val="005A6A6F"/>
    <w:rsid w:val="00632A68"/>
    <w:rsid w:val="006D3A4D"/>
    <w:rsid w:val="006E5F69"/>
    <w:rsid w:val="00753830"/>
    <w:rsid w:val="00794BB4"/>
    <w:rsid w:val="007A65B5"/>
    <w:rsid w:val="00842C5D"/>
    <w:rsid w:val="008D6126"/>
    <w:rsid w:val="009A77FE"/>
    <w:rsid w:val="009D72E8"/>
    <w:rsid w:val="00A3215E"/>
    <w:rsid w:val="00AC3F8C"/>
    <w:rsid w:val="00C106CE"/>
    <w:rsid w:val="00C4621E"/>
    <w:rsid w:val="00C6140C"/>
    <w:rsid w:val="00D87D82"/>
    <w:rsid w:val="00EB3947"/>
    <w:rsid w:val="00EC0ECB"/>
    <w:rsid w:val="00EE2DD4"/>
    <w:rsid w:val="00F1183E"/>
    <w:rsid w:val="00F1397A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