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№2-52-9/2018 </w:t>
      </w:r>
    </w:p>
    <w:p w:rsidR="00A77B3E">
      <w:r>
        <w:t xml:space="preserve">            ЗАОЧНОЕ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с участием представителя истца – фио, 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за потребленный природный марка автомобиля, 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за потребленный природный марка автомобиля – удовлетворить.   </w:t>
      </w:r>
    </w:p>
    <w:p w:rsidR="00A77B3E">
      <w:r>
        <w:t>Взыскать с фио, паспортные данные, проживающего и зарегистрированного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№: 40602810205030000001, банк получателя Отделение по адрес, БИК: телефон, кор. счет                                             № 30101810835100000123, задолженность за потребленный природный марка автомобиля в размере сумма.</w:t>
      </w:r>
    </w:p>
    <w:p w:rsidR="00A77B3E">
      <w:r>
        <w:t xml:space="preserve">Взыскать с фио, паспортные данные, проживающего и зарегистрированного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№: 40602810405030020001, банк получателя Отделение по адрес, БИК: телефон, кор. счет                                              № 30101810835100000123, государственную пошлину в размере сумма.  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Заочное решение суда вступает в законную силу по истечении сроков его обжалования, предусмотренных статьей 237 ГПК РФ.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/>
    <w:p w:rsidR="00A77B3E">
      <w:r>
        <w:t>Мировой судья</w:t>
        <w:tab/>
        <w:t xml:space="preserve">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