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№2-52-73/2017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под 347,7%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347,7%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извещена надлежащим образом, о причинах неявки суду не сообщила, рассмотреть дело в ее отсутствие не просила.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№АЯ031482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– дата (п.2 договора), установлена процентная ставка в размере 347,7%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(л.д.8).</w:t>
      </w:r>
    </w:p>
    <w:p w:rsidR="00A77B3E">
      <w:r>
        <w:t>Согласно расписке от дата фио во исполнение договора получила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(л.д.15-17).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последняя была уведомлёна по адресу ее места регистрации (л.д.13,14).</w:t>
      </w:r>
    </w:p>
    <w:p w:rsidR="00A77B3E">
      <w:r>
        <w:t>До настоящего времени фио не погасила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347,7% годовых за пользование суммой займа за период времени с дата по дата в размере сумма, 915% годовых за период времени с дата по дата в размере сумма в общей сумме 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сумма.</w:t>
      </w:r>
    </w:p>
    <w:p w:rsidR="00A77B3E">
      <w:r>
        <w:t xml:space="preserve">На основании изложенного, руководствуясь ст. ст. 382-390, 807, 810, 811 ГК РФ  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№АЯ031482 от дата в размере сумма в том числе: основной долг в сумме сумма, проценты за пользование микрозаймом по ставке 347,7%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