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№2-52-74/2017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Жила фио о взыскании задолженности на основании договора цессии,</w:t>
      </w:r>
    </w:p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Жила С.Н.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347,7%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347,7%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сумма, и с учетом погашения долга на основании платежа от дата на сумму сумма, окончательная сумма задолженности –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 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№АЯ029190 от  дата следует, что дата наименование организации предоставило Жила С.Н.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347,7%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Жила С.Н. во исполнение договора получил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Жила С.Н. задолженности в сумме сумма (л.д.16-18).</w:t>
      </w:r>
    </w:p>
    <w:p w:rsidR="00A77B3E">
      <w:r>
        <w:t>О состоявшейся в пользу наименование организации уступке права требования к ответчику                Жила С.Н., последний был уведомлен по адресу его места регистрации (л.д.14, 15).</w:t>
      </w:r>
    </w:p>
    <w:p w:rsidR="00A77B3E">
      <w:r>
        <w:t>До настоящего времени Жила С.Н.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347,7% годовых за пользование суммой займа, 915% годовых за период времени с дата по дата в размере сумма, а всего в размере сумма. 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Жила фио о взыскании задолженности на основании договора цессии – удовлетворить.  </w:t>
      </w:r>
    </w:p>
    <w:p w:rsidR="00A77B3E">
      <w:r>
        <w:t xml:space="preserve">         Взыскать с Жила фио, паспортные данные, зарегистрированного 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№АЯ029190 от дата в размере сумма в том числе: основной долг в сумме сумма, проценты за пользование микрозаймом по ставке 347,7% годовых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Жила фио, паспортные данные, зарегистрированного 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