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№2-52-343/2023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22 июня 2023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«Право онлайн» к Дудину Кириллу Романовичу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«Право онлайн» к Дудину Кириллу Романовичу удовлетворить в полном объеме.</w:t>
      </w:r>
    </w:p>
    <w:p w:rsidR="00A77B3E">
      <w:r>
        <w:t xml:space="preserve">Взыскать с Дудина Кирилла Романовича, ... года рождения, уроженца ... (паспорт ...), зарегистрированного по адресу: ..., в пользу Общества с ограниченной ответственностью «Право онлайн» 11000,00 рублей - сумму основного долга по договору займа № ... от дата; 9900,00 рублей – задолженность по уплате процентов по договору займа № ... от дата за период с дата по дата; сумму государственной пошлины в размере 827,00 рублей, а всего 21727 (двадцать одна тысяча семьсот двадцать семь) рублей 00 копеек (банковские реквизиты: ..., юридический адрес: 63005, Новосибирская область, г. Новосибирск, ул. Фрунзе, д. 88, этаж/офис 2/21).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