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№2-52-1471/2022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29 сентября 2022 года</w:t>
        <w:tab/>
        <w:tab/>
        <w:tab/>
        <w:tab/>
        <w:tab/>
        <w:tab/>
        <w:t xml:space="preserve">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секретарем судебного заседания –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«Право онлайн» к Мусаеву Алексею Георгиевичу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«Право онлайн» к Мусаеву Алексею Георгиевичу удовлетворить в полном объеме.</w:t>
      </w:r>
    </w:p>
    <w:p w:rsidR="00A77B3E">
      <w:r>
        <w:t xml:space="preserve">Взыскать с Мусаева Алексея Георгиевича, паспортные данныеадрес (паспортные данные), зарегистрированного по адресу: адрес, в пользу Общества с ограниченной ответственностью «Право онлайн» 20000,00 рублей - сумму основного долга по договору займа № ... от дата; 30000,00 рублей – задолженность по уплате процентов по договору займа № ... от дата за период с дата по дата; сумму государственной пошлины в размере 1700,00 рублей, а всего 51700 (пятьдесят одну тысячу семьсот) рублей 00 копеек (банковские реквизиты: ...).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