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№2-53-69/2021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18 марта 2021 г.   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Пащенко С.В.,</w:t>
      </w:r>
    </w:p>
    <w:p w:rsidR="00A77B3E"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Общества с ограниченной ответственностью Микрофинансовая компания «Займер» к Челидзе ... о взыскании задолженности по договору потребительского займа.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удовлетворить. </w:t>
      </w:r>
    </w:p>
    <w:p w:rsidR="00A77B3E">
      <w:r>
        <w:t xml:space="preserve">Взыскать с Челидзе ..., родившегося дата в </w:t>
      </w:r>
    </w:p>
    <w:p w:rsidR="00A77B3E">
      <w:r>
        <w:t xml:space="preserve">адрес, в пользу Общества с ограниченной ответственностью Микрофинансовая наименование организации задолженность по договору потребительского займа от дата №6048290 в размере 6455 (шести тысяч четырёхсот пятидесяти пяти) рублей, в том числе: основной долг в размере 3000 (трёх тысяч) рублей, проценты за пользование займом в размере 3455 (трёх тысяч четырёхсот пятидесяти пяти) рублей, и расходы, связанные с уплатой государственной пошлины, в размере 400 (четырёхсот) рублей, а всего – 6855 (шесть тысяч восемьсот пятьдесят пять) рублей.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>фиоКувшинов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