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15</w:t>
      </w:r>
    </w:p>
    <w:p>
      <w:r>
        <w:t xml:space="preserve">                                                                                                         Дело №2-53-279/2020 </w:t>
      </w:r>
    </w:p>
    <w:p>
      <w:r>
        <w:t xml:space="preserve">                                                               РЕШЕНИЕ</w:t>
      </w:r>
    </w:p>
    <w:p>
      <w:pPr>
        <w:ind w:left="2160" w:firstLine="720"/>
      </w:pPr>
      <w:r>
        <w:t>именем Российской Федерации</w:t>
      </w:r>
    </w:p>
    <w:p>
      <w:pPr>
        <w:ind w:left="2880" w:firstLine="720"/>
      </w:pPr>
      <w:r>
        <w:t>(резолютивная часть)</w:t>
      </w:r>
    </w:p>
    <w:p>
      <w:r>
        <w:t xml:space="preserve"> </w:t>
      </w:r>
    </w:p>
    <w:p>
      <w:pPr>
        <w:jc w:val="both"/>
      </w:pPr>
      <w:r>
        <w:t xml:space="preserve">17 сентября 2020 г.                                                                                     </w:t>
      </w:r>
      <w:r>
        <w:t>пгт</w:t>
      </w:r>
      <w:r>
        <w:t>. Кировское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</w:t>
      </w:r>
    </w:p>
    <w:p>
      <w:pPr>
        <w:jc w:val="both"/>
      </w:pPr>
      <w:r>
        <w:t xml:space="preserve">представителя ответчика </w:t>
      </w:r>
      <w:r>
        <w:tab/>
      </w:r>
      <w:r>
        <w:tab/>
      </w:r>
      <w:r>
        <w:tab/>
      </w:r>
      <w:r>
        <w:tab/>
      </w:r>
      <w:r>
        <w:tab/>
        <w:t>– Васильевой Н.А.,</w:t>
      </w: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Общества с ограниченной ответственностью «Югорское коллекторское агентство» к Васильеву </w:t>
      </w:r>
      <w:r>
        <w:t>фио</w:t>
      </w:r>
      <w:r>
        <w:t xml:space="preserve"> о взыскании задолженности по договору потребительского займа.</w:t>
      </w:r>
    </w:p>
    <w:p>
      <w:pPr>
        <w:jc w:val="both"/>
      </w:pPr>
      <w:r>
        <w:t>Руководствуясь ст.ст.194-199 ГПК РФ, суд</w:t>
      </w:r>
    </w:p>
    <w:p>
      <w:pPr>
        <w:ind w:left="2880" w:firstLine="720"/>
        <w:jc w:val="both"/>
      </w:pPr>
      <w:r>
        <w:t>решил:</w:t>
      </w:r>
    </w:p>
    <w:p>
      <w:pPr>
        <w:jc w:val="both"/>
      </w:pPr>
      <w:r>
        <w:t xml:space="preserve">исковое заявление удовлетворить в части. </w:t>
      </w:r>
    </w:p>
    <w:p>
      <w:pPr>
        <w:jc w:val="both"/>
      </w:pPr>
      <w:r>
        <w:t xml:space="preserve">Взыскать с Васильева </w:t>
      </w:r>
      <w:r>
        <w:t>фио</w:t>
      </w:r>
      <w:r>
        <w:t xml:space="preserve">, родившегося дата в </w:t>
      </w:r>
    </w:p>
    <w:p>
      <w:pPr>
        <w:jc w:val="both"/>
      </w:pPr>
      <w:r>
        <w:t xml:space="preserve">адрес, в пользу наименование организации задолженность по договору потребительского займа №АМ-9911800000721 от </w:t>
      </w:r>
    </w:p>
    <w:p>
      <w:pPr>
        <w:jc w:val="both"/>
      </w:pPr>
      <w:r>
        <w:t xml:space="preserve">дата в размере сумма, в том числе: основной долг в размере сумма, задолженность по уплате процентов за период с дата по дата в размере сумма, проценты за пользование чужими денежными средствами за период с </w:t>
      </w:r>
    </w:p>
    <w:p>
      <w:pPr>
        <w:jc w:val="both"/>
      </w:pPr>
      <w:r>
        <w:t xml:space="preserve">дата по 17 сентября 2020 г. в размере сумма, и расходы, связанные с оплатой государственной пошлины, в размере сумма,  а всего взыскать – сумма. </w:t>
      </w:r>
    </w:p>
    <w:p>
      <w:pPr>
        <w:jc w:val="both"/>
      </w:pPr>
      <w:r>
        <w:t xml:space="preserve">В остальной части исковые требования оставить без удовлетворения. </w:t>
      </w:r>
    </w:p>
    <w:p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 </w:t>
      </w:r>
    </w:p>
    <w:p>
      <w:pPr>
        <w:jc w:val="both"/>
      </w:pP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EDC09C-B8F3-4B19-A77E-9C4BEEA5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