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   Дело №2-53-333/2020 </w:t>
      </w:r>
    </w:p>
    <w:p>
      <w:r>
        <w:t xml:space="preserve">                                                                 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pPr>
        <w:jc w:val="both"/>
      </w:pPr>
      <w:r>
        <w:t xml:space="preserve">29 сентября 2020 г.                                                                                    </w:t>
      </w:r>
      <w:r>
        <w:t>пгт</w:t>
      </w:r>
      <w:r>
        <w:t>. Кировское</w:t>
      </w:r>
    </w:p>
    <w:p>
      <w:pPr>
        <w:jc w:val="both"/>
      </w:pPr>
      <w:r>
        <w:t xml:space="preserve">                                                                                                      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АО «Страховая компания ГАЙДЕ», поданному представителем АО «СК ГАЙДЕ» Новицким И.М., к Азизову </w:t>
      </w:r>
      <w:r>
        <w:t>фио</w:t>
      </w:r>
      <w:r>
        <w:t xml:space="preserve"> о возмещении ущерба в порядке регресса. </w:t>
      </w:r>
    </w:p>
    <w:p>
      <w:pPr>
        <w:jc w:val="both"/>
      </w:pPr>
      <w:r>
        <w:t>Руководствуясь ст.ст.194-199 ГПК РФ, суд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Азизова </w:t>
      </w:r>
      <w:r>
        <w:t>фио</w:t>
      </w:r>
      <w:r>
        <w:t>, родившегося дата в адрес, в пользу АО «Страховая компания ГАЙДЕ» в порядке регресса в счёт возмещения вреда, причинённого в результате повреждения застрахованного имущества, сумма и судебные расходы по оплате государственной пошлины в размере сумма, а всего взыскать сумма.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EDC09C-B8F3-4B19-A77E-9C4BEEA5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