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         Дело №2-53-393/2018 </w:t>
      </w:r>
    </w:p>
    <w:p>
      <w:pPr>
        <w:ind w:left="2160" w:firstLine="720"/>
      </w:pPr>
      <w:r>
        <w:t>ЗАОЧНОЕ РЕШЕНИЕ</w:t>
      </w:r>
    </w:p>
    <w:p>
      <w:pPr>
        <w:ind w:left="2160"/>
      </w:pPr>
      <w:r>
        <w:t xml:space="preserve">    именем Российской Федерации</w:t>
      </w:r>
    </w:p>
    <w:p>
      <w:pPr>
        <w:ind w:left="2160" w:firstLine="720"/>
      </w:pPr>
      <w:r>
        <w:t>(резолютивная часть)</w:t>
      </w:r>
    </w:p>
    <w:p>
      <w:r>
        <w:t xml:space="preserve"> </w:t>
      </w:r>
    </w:p>
    <w:p>
      <w:r>
        <w:t xml:space="preserve">6 декабря 2018 г                                                                                                          </w:t>
      </w:r>
      <w:r>
        <w:t>адрес</w:t>
      </w:r>
      <w:r>
        <w:t xml:space="preserve">.                                                                                       </w:t>
      </w:r>
      <w:r>
        <w:tab/>
      </w:r>
      <w:r>
        <w:tab/>
        <w:t xml:space="preserve">            </w:t>
      </w:r>
    </w:p>
    <w:p/>
    <w:p>
      <w:r>
        <w:t>Суд в составе: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/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ПАО СК «Росгосстрах» филиал ПАО СК «Росгосстрах» в Краснодарском крае к Измаилову ... о возмещении ущерба в порядке регресса, третье лицо, не заявляющее самостоятельных требований относительно предмета спора, </w:t>
      </w:r>
      <w:r>
        <w:t>фио</w:t>
      </w:r>
      <w:r>
        <w:t xml:space="preserve">.  </w:t>
      </w:r>
    </w:p>
    <w:p>
      <w:pPr>
        <w:jc w:val="both"/>
      </w:pPr>
      <w:r>
        <w:t>Руководствуясь ст.ст.194-199, 233-235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Измаилова ... в пользу ПАО СК «Росгосстрах» в порядке регресса сумму оплаченного страхового возмещения в размере сумма и судебные расходы по оплате государственной пошлины в размере сумма, а всего взыскать сумма.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Заочное решение суда может быть обжаловано сторонами в Кировский районный суд адрес через суд,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F40B64-84AC-48C2-AA36-44D49807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