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2-54-</w:t>
      </w:r>
      <w:r>
        <w:rPr>
          <w:rFonts w:ascii="Times New Roman" w:eastAsia="Times New Roman" w:hAnsi="Times New Roman" w:cs="Times New Roman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представителя истца – </w:t>
      </w:r>
      <w:r>
        <w:rPr>
          <w:rFonts w:ascii="Times New Roman" w:eastAsia="Times New Roman" w:hAnsi="Times New Roman" w:cs="Times New Roman"/>
          <w:sz w:val="28"/>
          <w:szCs w:val="28"/>
        </w:rPr>
        <w:t>Канаева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Минимуллина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Рашида </w:t>
      </w:r>
      <w:r>
        <w:rPr>
          <w:rFonts w:ascii="Times New Roman" w:eastAsia="Times New Roman" w:hAnsi="Times New Roman" w:cs="Times New Roman"/>
          <w:sz w:val="28"/>
          <w:szCs w:val="28"/>
        </w:rPr>
        <w:t>Ханифулловича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Администрации Красногвардейского сельского поселения Красногвардейского района Республики Крым о признании права собственности на земельный участок, третье лицо: Государственный комитет по государственной регистрации и кадастру Республики Крым,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мировой судья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Минимуллина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Рашида </w:t>
      </w:r>
      <w:r>
        <w:rPr>
          <w:rFonts w:ascii="Times New Roman" w:eastAsia="Times New Roman" w:hAnsi="Times New Roman" w:cs="Times New Roman"/>
          <w:sz w:val="28"/>
          <w:szCs w:val="28"/>
        </w:rPr>
        <w:t>Ханифулловича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Администрации Красногвардейского сельского поселения Красногвардейского района Республики Крым о признании права собс</w:t>
      </w:r>
      <w:r>
        <w:rPr>
          <w:rFonts w:ascii="Times New Roman" w:eastAsia="Times New Roman" w:hAnsi="Times New Roman" w:cs="Times New Roman"/>
          <w:sz w:val="28"/>
          <w:szCs w:val="28"/>
        </w:rPr>
        <w:t>твенности на земельный участок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за </w:t>
      </w:r>
      <w:r>
        <w:rPr>
          <w:rFonts w:ascii="Times New Roman" w:eastAsia="Times New Roman" w:hAnsi="Times New Roman" w:cs="Times New Roman"/>
          <w:sz w:val="28"/>
          <w:szCs w:val="28"/>
        </w:rPr>
        <w:t>Минимуллин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Рашид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Ханифуллович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1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гражданином Российской Федерации, право собственности на земельный участок, общей площадью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sz w:val="28"/>
          <w:szCs w:val="28"/>
        </w:rPr>
        <w:t>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адресу: Республика Крым, Красногвардейский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</w:rPr>
        <w:t>Тельмана, строения 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гараж №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, категория земель – земли населенных пунктов, вид разрешенного использования – объект гаражного назначения.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является основанием для государственной регистрации за </w:t>
      </w:r>
      <w:r>
        <w:rPr>
          <w:rFonts w:ascii="Times New Roman" w:eastAsia="Times New Roman" w:hAnsi="Times New Roman" w:cs="Times New Roman"/>
          <w:sz w:val="28"/>
          <w:szCs w:val="28"/>
        </w:rPr>
        <w:t>Минимуллиным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Рашидом </w:t>
      </w:r>
      <w:r>
        <w:rPr>
          <w:rFonts w:ascii="Times New Roman" w:eastAsia="Times New Roman" w:hAnsi="Times New Roman" w:cs="Times New Roman"/>
          <w:sz w:val="28"/>
          <w:szCs w:val="28"/>
        </w:rPr>
        <w:t>Ханифулловичем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1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права собственности на земельный участок, общей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t>27кв</w:t>
      </w:r>
      <w:r>
        <w:rPr>
          <w:rFonts w:ascii="Times New Roman" w:eastAsia="Times New Roman" w:hAnsi="Times New Roman" w:cs="Times New Roman"/>
          <w:sz w:val="28"/>
          <w:szCs w:val="28"/>
        </w:rPr>
        <w:t>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адресу: Республика Крым, Красногвардейский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>, ул. Тельмана, строения 42, гараж № 22, категория земель – земли населенных пунктов, вид разрешенного использования – объект гаражного назначения</w:t>
      </w:r>
      <w:r>
        <w:rPr>
          <w:rFonts w:ascii="Times New Roman" w:eastAsia="Times New Roman" w:hAnsi="Times New Roman" w:cs="Times New Roman"/>
          <w:sz w:val="28"/>
          <w:szCs w:val="28"/>
        </w:rPr>
        <w:t>, в Государственном комитете по государственной регистрации и кадастру Республики Крым.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Минимуллина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Рашида </w:t>
      </w:r>
      <w:r>
        <w:rPr>
          <w:rFonts w:ascii="Times New Roman" w:eastAsia="Times New Roman" w:hAnsi="Times New Roman" w:cs="Times New Roman"/>
          <w:sz w:val="28"/>
          <w:szCs w:val="28"/>
        </w:rPr>
        <w:t>Ханифулловича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Администрации Красногвардейского сельского поселения Красногвардейского района Республики Крым о признании права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собственности на земельный участок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приобретательской давности, - отказать.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</w:t>
      </w:r>
      <w:r>
        <w:rPr>
          <w:rFonts w:ascii="Times New Roman" w:eastAsia="Times New Roman" w:hAnsi="Times New Roman" w:cs="Times New Roman"/>
          <w:sz w:val="28"/>
          <w:szCs w:val="28"/>
        </w:rPr>
        <w:t>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1rplc-12">
    <w:name w:val="cat-PassportData grp-11 rplc-12"/>
    <w:basedOn w:val="DefaultParagraphFont"/>
  </w:style>
  <w:style w:type="character" w:customStyle="1" w:styleId="cat-PassportDatagrp-11rplc-15">
    <w:name w:val="cat-PassportData grp-11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