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322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-01-2020-000</w:t>
      </w:r>
      <w:r>
        <w:rPr>
          <w:rFonts w:ascii="Times New Roman" w:eastAsia="Times New Roman" w:hAnsi="Times New Roman" w:cs="Times New Roman"/>
          <w:sz w:val="28"/>
          <w:szCs w:val="28"/>
        </w:rPr>
        <w:t>616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54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</w:t>
      </w:r>
      <w:r>
        <w:rPr>
          <w:rFonts w:ascii="Times New Roman" w:eastAsia="Times New Roman" w:hAnsi="Times New Roman" w:cs="Times New Roman"/>
          <w:sz w:val="28"/>
          <w:szCs w:val="28"/>
        </w:rPr>
        <w:t>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Витальевичу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процентов по нему,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пени, </w:t>
      </w:r>
      <w:r>
        <w:rPr>
          <w:rFonts w:ascii="Times New Roman" w:eastAsia="Times New Roman" w:hAnsi="Times New Roman" w:cs="Times New Roman"/>
          <w:sz w:val="28"/>
          <w:szCs w:val="28"/>
        </w:rPr>
        <w:t>а так же сумм судебных издержек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Витальевичу о взыскании задолженности по договору займа, процентов по нему, пени, а так же сумм судебных издержек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7730233723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773001001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</w:rPr>
        <w:t>1177746355225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32944402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14883,18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лей, из них: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- 4500,00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основному долгу;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- 9000,00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процентам;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- 1383,18 руб. – </w:t>
      </w:r>
      <w:r>
        <w:rPr>
          <w:rFonts w:ascii="Times New Roman" w:eastAsia="Times New Roman" w:hAnsi="Times New Roman" w:cs="Times New Roman"/>
          <w:sz w:val="28"/>
          <w:szCs w:val="28"/>
        </w:rPr>
        <w:t>пеня за просрочку платежа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также взыскать судебные издержки в виде государственной пошлины в размере 595</w:t>
      </w:r>
      <w:r>
        <w:rPr>
          <w:rFonts w:ascii="Times New Roman" w:eastAsia="Times New Roman" w:hAnsi="Times New Roman" w:cs="Times New Roman"/>
          <w:sz w:val="28"/>
          <w:szCs w:val="28"/>
        </w:rPr>
        <w:t>,33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assportDatagrp-15rplc-14">
    <w:name w:val="cat-PassportData grp-15 rplc-14"/>
    <w:basedOn w:val="DefaultParagraphFont"/>
  </w:style>
  <w:style w:type="character" w:customStyle="1" w:styleId="cat-Addressgrp-2rplc-18">
    <w:name w:val="cat-Address grp-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