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№2-</w:t>
      </w:r>
      <w:r>
        <w:rPr>
          <w:rFonts w:ascii="Times New Roman" w:eastAsia="Times New Roman" w:hAnsi="Times New Roman" w:cs="Times New Roman"/>
        </w:rPr>
        <w:t>55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/201</w:t>
      </w:r>
      <w:r>
        <w:rPr>
          <w:rFonts w:ascii="Times New Roman" w:eastAsia="Times New Roman" w:hAnsi="Times New Roman" w:cs="Times New Roman"/>
        </w:rPr>
        <w:t>9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менем Российской Федерации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04 </w:t>
      </w:r>
      <w:r>
        <w:rPr>
          <w:rFonts w:ascii="Times New Roman" w:eastAsia="Times New Roman" w:hAnsi="Times New Roman" w:cs="Times New Roman"/>
        </w:rPr>
        <w:t>февраля</w:t>
      </w:r>
      <w:r>
        <w:rPr>
          <w:rFonts w:ascii="Times New Roman" w:eastAsia="Times New Roman" w:hAnsi="Times New Roman" w:cs="Times New Roman"/>
        </w:rPr>
        <w:t xml:space="preserve"> 2019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 </w:t>
      </w:r>
      <w:r>
        <w:rPr>
          <w:rFonts w:ascii="Times New Roman" w:eastAsia="Times New Roman" w:hAnsi="Times New Roman" w:cs="Times New Roman"/>
        </w:rPr>
        <w:t>55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Красногвардейского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секретаре </w:t>
      </w:r>
      <w:r>
        <w:rPr>
          <w:rStyle w:val="cat-FIOgrp-6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гражданское дело по иску </w:t>
      </w:r>
      <w:r>
        <w:rPr>
          <w:rStyle w:val="cat-FIOgrp-7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к </w:t>
      </w:r>
      <w:r>
        <w:rPr>
          <w:rStyle w:val="cat-UserDefinedgrp-12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2rplc-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 признании права собственности на земельный участок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194-199 ГПК РФ,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решил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сковое заявление </w:t>
      </w:r>
      <w:r>
        <w:rPr>
          <w:rStyle w:val="cat-FIOgrp-7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1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 признании права собственности на земельный участок </w:t>
      </w:r>
      <w:r>
        <w:rPr>
          <w:rFonts w:ascii="Times New Roman" w:eastAsia="Times New Roman" w:hAnsi="Times New Roman" w:cs="Times New Roman"/>
        </w:rPr>
        <w:t>удовлетворить.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Признать за </w:t>
      </w:r>
      <w:r>
        <w:rPr>
          <w:rStyle w:val="cat-FIOgrp-8rplc-1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право собственности на </w:t>
      </w:r>
      <w:r>
        <w:rPr>
          <w:rFonts w:ascii="Times New Roman" w:eastAsia="Times New Roman" w:hAnsi="Times New Roman" w:cs="Times New Roman"/>
        </w:rPr>
        <w:t xml:space="preserve">земельный участок, общей площадью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кв.м</w:t>
      </w:r>
      <w:r>
        <w:rPr>
          <w:rFonts w:ascii="Times New Roman" w:eastAsia="Times New Roman" w:hAnsi="Times New Roman" w:cs="Times New Roman"/>
        </w:rPr>
        <w:t xml:space="preserve">., расположенный по адресу: </w:t>
      </w:r>
      <w:r>
        <w:rPr>
          <w:rStyle w:val="cat-Addressgrp-3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13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кадастровый номер </w:t>
      </w:r>
      <w:r>
        <w:rPr>
          <w:rStyle w:val="cat-UserDefinedgrp-11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категория земель – земли населенных пунктов, вид разрешенного использования – объект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гаражного назначения.</w:t>
      </w:r>
    </w:p>
    <w:p>
      <w:pPr>
        <w:spacing w:before="0" w:after="0"/>
        <w:ind w:firstLine="540"/>
        <w:jc w:val="both"/>
      </w:pP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Решение является основанием для государственной регистрации за </w:t>
      </w:r>
      <w:r>
        <w:rPr>
          <w:rStyle w:val="cat-FIOgrp-8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права собственности на </w:t>
      </w:r>
      <w:r>
        <w:rPr>
          <w:rFonts w:ascii="Times New Roman" w:eastAsia="Times New Roman" w:hAnsi="Times New Roman" w:cs="Times New Roman"/>
        </w:rPr>
        <w:t xml:space="preserve">земельный участок, общей площадью 21 </w:t>
      </w:r>
      <w:r>
        <w:rPr>
          <w:rFonts w:ascii="Times New Roman" w:eastAsia="Times New Roman" w:hAnsi="Times New Roman" w:cs="Times New Roman"/>
        </w:rPr>
        <w:t>кв.м</w:t>
      </w:r>
      <w:r>
        <w:rPr>
          <w:rFonts w:ascii="Times New Roman" w:eastAsia="Times New Roman" w:hAnsi="Times New Roman" w:cs="Times New Roman"/>
        </w:rPr>
        <w:t xml:space="preserve">., расположенный по адресу: </w:t>
      </w:r>
      <w:r>
        <w:rPr>
          <w:rStyle w:val="cat-Addressgrp-3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13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кадастровый номер </w:t>
      </w:r>
      <w:r>
        <w:rPr>
          <w:rStyle w:val="cat-UserDefinedgrp-11rplc-18"/>
          <w:rFonts w:ascii="Times New Roman" w:eastAsia="Times New Roman" w:hAnsi="Times New Roman" w:cs="Times New Roman"/>
        </w:rPr>
        <w:t>...</w:t>
      </w:r>
      <w:r>
        <w:rPr>
          <w:rStyle w:val="cat-PhoneNumbergrp-10rplc-1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категория земель – земли населенных пунктов, вид разрешенного использования – объекты гаражного назначения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Государственном комитете по государственной регистрации и кадастру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еспублики Крым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Решение может быть обжаловано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Красногвардейский районный </w:t>
      </w:r>
      <w:r>
        <w:rPr>
          <w:rFonts w:ascii="Times New Roman" w:eastAsia="Times New Roman" w:hAnsi="Times New Roman" w:cs="Times New Roman"/>
        </w:rPr>
        <w:t xml:space="preserve">суд </w:t>
      </w:r>
      <w:r>
        <w:rPr>
          <w:rFonts w:ascii="Times New Roman" w:eastAsia="Times New Roman" w:hAnsi="Times New Roman" w:cs="Times New Roman"/>
        </w:rPr>
        <w:t xml:space="preserve">Республики Крым через </w:t>
      </w:r>
      <w:r>
        <w:rPr>
          <w:rFonts w:ascii="Times New Roman" w:eastAsia="Times New Roman" w:hAnsi="Times New Roman" w:cs="Times New Roman"/>
        </w:rPr>
        <w:t>мирового судью</w:t>
      </w:r>
      <w:r>
        <w:rPr>
          <w:rFonts w:ascii="Times New Roman" w:eastAsia="Times New Roman" w:hAnsi="Times New Roman" w:cs="Times New Roman"/>
        </w:rPr>
        <w:t xml:space="preserve"> в течение месяца</w:t>
      </w:r>
      <w:r>
        <w:rPr>
          <w:rFonts w:ascii="Times New Roman" w:eastAsia="Times New Roman" w:hAnsi="Times New Roman" w:cs="Times New Roman"/>
        </w:rPr>
        <w:t xml:space="preserve"> со дня принятия решения суда в окончательной форме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cat-FIOgrp-9rplc-22"/>
          <w:rFonts w:ascii="Times New Roman" w:eastAsia="Times New Roman" w:hAnsi="Times New Roman" w:cs="Times New Roman"/>
        </w:rPr>
        <w:t>фио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6rplc-3">
    <w:name w:val="cat-FIO grp-6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UserDefinedgrp-12rplc-5">
    <w:name w:val="cat-UserDefined grp-12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FIOgrp-7rplc-7">
    <w:name w:val="cat-FIO grp-7 rplc-7"/>
    <w:basedOn w:val="DefaultParagraphFont"/>
  </w:style>
  <w:style w:type="character" w:customStyle="1" w:styleId="cat-UserDefinedgrp-12rplc-8">
    <w:name w:val="cat-UserDefined grp-12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FIOgrp-8rplc-10">
    <w:name w:val="cat-FIO grp-8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UserDefinedgrp-13rplc-12">
    <w:name w:val="cat-UserDefined grp-13 rplc-12"/>
    <w:basedOn w:val="DefaultParagraphFont"/>
  </w:style>
  <w:style w:type="character" w:customStyle="1" w:styleId="cat-UserDefinedgrp-11rplc-13">
    <w:name w:val="cat-UserDefined grp-11 rplc-13"/>
    <w:basedOn w:val="DefaultParagraphFont"/>
  </w:style>
  <w:style w:type="character" w:customStyle="1" w:styleId="cat-FIOgrp-8rplc-15">
    <w:name w:val="cat-FIO grp-8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UserDefinedgrp-13rplc-17">
    <w:name w:val="cat-UserDefined grp-13 rplc-17"/>
    <w:basedOn w:val="DefaultParagraphFont"/>
  </w:style>
  <w:style w:type="character" w:customStyle="1" w:styleId="cat-UserDefinedgrp-11rplc-18">
    <w:name w:val="cat-UserDefined grp-11 rplc-18"/>
    <w:basedOn w:val="DefaultParagraphFont"/>
  </w:style>
  <w:style w:type="character" w:customStyle="1" w:styleId="cat-PhoneNumbergrp-10rplc-19">
    <w:name w:val="cat-PhoneNumber grp-10 rplc-19"/>
    <w:basedOn w:val="DefaultParagraphFont"/>
  </w:style>
  <w:style w:type="character" w:customStyle="1" w:styleId="cat-FIOgrp-9rplc-22">
    <w:name w:val="cat-FIO grp-9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