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0339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Дольниковой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– </w:t>
      </w:r>
      <w:r>
        <w:rPr>
          <w:rFonts w:ascii="Times New Roman" w:eastAsia="Times New Roman" w:hAnsi="Times New Roman" w:cs="Times New Roman"/>
          <w:sz w:val="28"/>
          <w:szCs w:val="28"/>
        </w:rPr>
        <w:t>Степанова Д.Н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Степанову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 194-199</w:t>
      </w:r>
      <w:r>
        <w:rPr>
          <w:rFonts w:ascii="Times New Roman" w:eastAsia="Times New Roman" w:hAnsi="Times New Roman" w:cs="Times New Roman"/>
          <w:sz w:val="28"/>
          <w:szCs w:val="28"/>
        </w:rPr>
        <w:t>, 321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cat-UserDefinedgrp-34rplc-13"/>
          <w:rFonts w:ascii="Times New Roman" w:eastAsia="Times New Roman" w:hAnsi="Times New Roman" w:cs="Times New Roman"/>
          <w:sz w:val="28"/>
          <w:szCs w:val="28"/>
        </w:rPr>
        <w:t>Степанову Д.Н.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4"/>
          <w:rFonts w:ascii="Times New Roman" w:eastAsia="Times New Roman" w:hAnsi="Times New Roman" w:cs="Times New Roman"/>
          <w:sz w:val="28"/>
          <w:szCs w:val="28"/>
        </w:rPr>
        <w:t>Степанова Д.Н.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пределах сроков исковой давности,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16693,60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1379,38 рублей, за исключением периода моратория </w:t>
      </w:r>
      <w:r>
        <w:rPr>
          <w:rFonts w:ascii="Times New Roman" w:eastAsia="Times New Roman" w:hAnsi="Times New Roman" w:cs="Times New Roman"/>
          <w:sz w:val="28"/>
          <w:szCs w:val="28"/>
        </w:rPr>
        <w:t>с 06.04.2020 года по 01.01.2021 года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и с 01.04.2022 по 01.10.2022 в соответствии с положениями Постано</w:t>
      </w:r>
      <w:r>
        <w:rPr>
          <w:rFonts w:ascii="Times New Roman" w:eastAsia="Times New Roman" w:hAnsi="Times New Roman" w:cs="Times New Roman"/>
          <w:sz w:val="28"/>
          <w:szCs w:val="28"/>
        </w:rPr>
        <w:t>вления Правительства Российской Федерации от 28 марта 2022 г. № 497 «О введении моратория на возбуждение дел о банкротстве по заявлениям, подаваемым кредиторами»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1807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восемнадцать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семьдесят </w:t>
      </w:r>
      <w:r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Взыскание пени </w:t>
      </w:r>
      <w:r>
        <w:rPr>
          <w:rFonts w:ascii="Times New Roman" w:eastAsia="Times New Roman" w:hAnsi="Times New Roman" w:cs="Times New Roman"/>
          <w:sz w:val="28"/>
          <w:szCs w:val="28"/>
        </w:rPr>
        <w:t>по ключевой ставке Центрального банка Российской Федерации, действующей на день фак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тической оплаты,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производить до момента фактического исполнения 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суммы долга </w:t>
      </w:r>
      <w:r>
        <w:rPr>
          <w:rFonts w:ascii="Times New Roman" w:eastAsia="Times New Roman" w:hAnsi="Times New Roman" w:cs="Times New Roman"/>
          <w:sz w:val="28"/>
          <w:szCs w:val="28"/>
        </w:rPr>
        <w:t>16693,60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35rplc-39"/>
          <w:rFonts w:ascii="Times New Roman" w:eastAsia="Times New Roman" w:hAnsi="Times New Roman" w:cs="Times New Roman"/>
          <w:sz w:val="28"/>
          <w:szCs w:val="28"/>
        </w:rPr>
        <w:t>Степанова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4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39rplc-44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семьсот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два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иска отказать.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5rplc-39">
    <w:name w:val="cat-UserDefined grp-35 rplc-39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UserDefinedgrp-39rplc-44">
    <w:name w:val="cat-UserDefined grp-3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