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Производство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2-55-</w:t>
      </w:r>
      <w:r>
        <w:rPr>
          <w:rFonts w:ascii="Times New Roman" w:eastAsia="Times New Roman" w:hAnsi="Times New Roman" w:cs="Times New Roman"/>
        </w:rPr>
        <w:t>246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-000</w:t>
      </w:r>
      <w:r>
        <w:rPr>
          <w:rFonts w:ascii="Times New Roman" w:eastAsia="Times New Roman" w:hAnsi="Times New Roman" w:cs="Times New Roman"/>
        </w:rPr>
        <w:t>48</w:t>
      </w:r>
      <w:r>
        <w:rPr>
          <w:rFonts w:ascii="Times New Roman" w:eastAsia="Times New Roman" w:hAnsi="Times New Roman" w:cs="Times New Roman"/>
        </w:rPr>
        <w:t>3-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8</w:t>
      </w:r>
    </w:p>
    <w:p>
      <w:pPr>
        <w:spacing w:before="0" w:after="0"/>
        <w:jc w:val="right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(мотивированное решение изготовлено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 в связи с подачей заявления от лица, присутствовавшего в судебном заседании)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 апреля 2023 года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при секретаре Дольниковой Н.А.,</w:t>
      </w:r>
    </w:p>
    <w:p>
      <w:pPr>
        <w:spacing w:before="0" w:after="0"/>
        <w:ind w:right="108"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участием: </w:t>
      </w:r>
    </w:p>
    <w:p>
      <w:pPr>
        <w:spacing w:before="0" w:after="0"/>
        <w:ind w:right="108" w:firstLine="708"/>
        <w:jc w:val="both"/>
      </w:pPr>
      <w:r>
        <w:rPr>
          <w:rFonts w:ascii="Times New Roman" w:eastAsia="Times New Roman" w:hAnsi="Times New Roman" w:cs="Times New Roman"/>
        </w:rPr>
        <w:t>- представителя истца -</w:t>
      </w:r>
      <w:r>
        <w:rPr>
          <w:rFonts w:ascii="Times New Roman" w:eastAsia="Times New Roman" w:hAnsi="Times New Roman" w:cs="Times New Roman"/>
        </w:rPr>
        <w:t xml:space="preserve"> Марченко Л.Н.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08" w:firstLine="708"/>
        <w:jc w:val="both"/>
      </w:pPr>
      <w:r>
        <w:rPr>
          <w:rFonts w:ascii="Times New Roman" w:eastAsia="Times New Roman" w:hAnsi="Times New Roman" w:cs="Times New Roman"/>
        </w:rPr>
        <w:t xml:space="preserve">- ответчика </w:t>
      </w:r>
      <w:r>
        <w:rPr>
          <w:rFonts w:ascii="Times New Roman" w:eastAsia="Times New Roman" w:hAnsi="Times New Roman" w:cs="Times New Roman"/>
        </w:rPr>
        <w:t>Стамбровской</w:t>
      </w:r>
      <w:r>
        <w:rPr>
          <w:rFonts w:ascii="Times New Roman" w:eastAsia="Times New Roman" w:hAnsi="Times New Roman" w:cs="Times New Roman"/>
        </w:rPr>
        <w:t xml:space="preserve"> Г.А.,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</w:rPr>
        <w:t>Крымэнерго</w:t>
      </w:r>
      <w:r>
        <w:rPr>
          <w:rFonts w:ascii="Times New Roman" w:eastAsia="Times New Roman" w:hAnsi="Times New Roman" w:cs="Times New Roman"/>
        </w:rPr>
        <w:t xml:space="preserve">» в лице структурного подразделения Октябрьское РОЭ к </w:t>
      </w:r>
      <w:r>
        <w:rPr>
          <w:rStyle w:val="cat-UserDefinedgrp-52rplc-12"/>
          <w:rFonts w:ascii="Times New Roman" w:eastAsia="Times New Roman" w:hAnsi="Times New Roman" w:cs="Times New Roman"/>
        </w:rPr>
        <w:t>Стамбровской Г.А.</w:t>
      </w:r>
      <w:r>
        <w:rPr>
          <w:rFonts w:ascii="Times New Roman" w:eastAsia="Times New Roman" w:hAnsi="Times New Roman" w:cs="Times New Roman"/>
        </w:rPr>
        <w:t xml:space="preserve"> о взыскании задолженности за фактически потребленную электрическую энергию, 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Государственное унитарное предприятие Республики Крым "Крымэнерго" в лице Октябрьского РОЭ обратилось в суд с иском к </w:t>
      </w:r>
      <w:r>
        <w:rPr>
          <w:rFonts w:ascii="Times New Roman" w:eastAsia="Times New Roman" w:hAnsi="Times New Roman" w:cs="Times New Roman"/>
        </w:rPr>
        <w:t>Стамбровской</w:t>
      </w:r>
      <w:r>
        <w:rPr>
          <w:rFonts w:ascii="Times New Roman" w:eastAsia="Times New Roman" w:hAnsi="Times New Roman" w:cs="Times New Roman"/>
        </w:rPr>
        <w:t xml:space="preserve"> Г.А. о взыскании задолженности за потребленную электроэнергию </w:t>
      </w:r>
      <w:r>
        <w:rPr>
          <w:rFonts w:ascii="Times New Roman" w:eastAsia="Times New Roman" w:hAnsi="Times New Roman" w:cs="Times New Roman"/>
        </w:rPr>
        <w:t>4239</w:t>
      </w:r>
      <w:r>
        <w:rPr>
          <w:rFonts w:ascii="Times New Roman" w:eastAsia="Times New Roman" w:hAnsi="Times New Roman" w:cs="Times New Roman"/>
        </w:rPr>
        <w:t xml:space="preserve"> руб. 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</w:rPr>
        <w:t xml:space="preserve"> коп.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мотивированы тем, что потребитель </w:t>
      </w:r>
      <w:r>
        <w:rPr>
          <w:rFonts w:ascii="Times New Roman" w:eastAsia="Times New Roman" w:hAnsi="Times New Roman" w:cs="Times New Roman"/>
        </w:rPr>
        <w:t>Стамбровская</w:t>
      </w:r>
      <w:r>
        <w:rPr>
          <w:rFonts w:ascii="Times New Roman" w:eastAsia="Times New Roman" w:hAnsi="Times New Roman" w:cs="Times New Roman"/>
        </w:rPr>
        <w:t xml:space="preserve"> Г.А.</w:t>
      </w:r>
      <w:r>
        <w:rPr>
          <w:rFonts w:ascii="Times New Roman" w:eastAsia="Times New Roman" w:hAnsi="Times New Roman" w:cs="Times New Roman"/>
        </w:rPr>
        <w:t xml:space="preserve"> и гарантирующий поставщик ГУП РК "Крымэнерго" в лице </w:t>
      </w:r>
      <w:r>
        <w:rPr>
          <w:rFonts w:ascii="Times New Roman" w:eastAsia="Times New Roman" w:hAnsi="Times New Roman" w:cs="Times New Roman"/>
        </w:rPr>
        <w:t xml:space="preserve">Октябрьского </w:t>
      </w:r>
      <w:r>
        <w:rPr>
          <w:rFonts w:ascii="Times New Roman" w:eastAsia="Times New Roman" w:hAnsi="Times New Roman" w:cs="Times New Roman"/>
        </w:rPr>
        <w:t xml:space="preserve">РОЭ во взаимоотношениях обязаны руководствоваться Законом "Об электроэнергетике", "Правилами предоставления коммунальных услуг собственникам и пользователям помещений в многоквартирных домах и жилых домов" и </w:t>
      </w:r>
      <w:r>
        <w:rPr>
          <w:rFonts w:ascii="Times New Roman" w:eastAsia="Times New Roman" w:hAnsi="Times New Roman" w:cs="Times New Roman"/>
        </w:rPr>
        <w:t>Гражданским кодексом РФ</w:t>
      </w:r>
      <w:r>
        <w:rPr>
          <w:rFonts w:ascii="Times New Roman" w:eastAsia="Times New Roman" w:hAnsi="Times New Roman" w:cs="Times New Roman"/>
        </w:rPr>
        <w:t xml:space="preserve">. Так, потребитель </w:t>
      </w:r>
      <w:r>
        <w:rPr>
          <w:rFonts w:ascii="Times New Roman" w:eastAsia="Times New Roman" w:hAnsi="Times New Roman" w:cs="Times New Roman"/>
        </w:rPr>
        <w:t>Стамбровская</w:t>
      </w:r>
      <w:r>
        <w:rPr>
          <w:rFonts w:ascii="Times New Roman" w:eastAsia="Times New Roman" w:hAnsi="Times New Roman" w:cs="Times New Roman"/>
        </w:rPr>
        <w:t xml:space="preserve"> Г.А. </w:t>
      </w:r>
      <w:r>
        <w:rPr>
          <w:rFonts w:ascii="Times New Roman" w:eastAsia="Times New Roman" w:hAnsi="Times New Roman" w:cs="Times New Roman"/>
        </w:rPr>
        <w:t xml:space="preserve">нарушила требования законодательства путем просрочки внесения платежей за потребленную электрическую энергию, поскольку электроэнергия потреблялась, однако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оплачивал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сь, в связи с чем, в период с </w:t>
      </w:r>
      <w:r>
        <w:rPr>
          <w:rFonts w:ascii="Times New Roman" w:eastAsia="Times New Roman" w:hAnsi="Times New Roman" w:cs="Times New Roman"/>
        </w:rPr>
        <w:t>августа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>февраль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года образовалась задолженность в размере </w:t>
      </w:r>
      <w:r>
        <w:rPr>
          <w:rFonts w:ascii="Times New Roman" w:eastAsia="Times New Roman" w:hAnsi="Times New Roman" w:cs="Times New Roman"/>
        </w:rPr>
        <w:t>4239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 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</w:rPr>
        <w:t xml:space="preserve"> копейк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. Вышеизложенные обстоятельства послужили основанием для обращения истца в суд.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Основанием для обращения в суд с исковым заявлением послужила отмена судебн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приказ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03 августа 2021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Определением мирового судьи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 апреля</w:t>
      </w:r>
      <w:r>
        <w:rPr>
          <w:rFonts w:ascii="Times New Roman" w:eastAsia="Times New Roman" w:hAnsi="Times New Roman" w:cs="Times New Roman"/>
        </w:rPr>
        <w:t xml:space="preserve"> 2023 </w:t>
      </w:r>
      <w:r>
        <w:rPr>
          <w:rFonts w:ascii="Times New Roman" w:eastAsia="Times New Roman" w:hAnsi="Times New Roman" w:cs="Times New Roman"/>
        </w:rPr>
        <w:t>года дело принято к производству.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представитель истца по доверенности </w:t>
      </w:r>
      <w:r>
        <w:rPr>
          <w:rFonts w:ascii="Times New Roman" w:eastAsia="Times New Roman" w:hAnsi="Times New Roman" w:cs="Times New Roman"/>
        </w:rPr>
        <w:t>Марченко Л.Н.</w:t>
      </w:r>
      <w:r>
        <w:rPr>
          <w:rFonts w:ascii="Times New Roman" w:eastAsia="Times New Roman" w:hAnsi="Times New Roman" w:cs="Times New Roman"/>
        </w:rPr>
        <w:t xml:space="preserve"> заявленные исковые требования поддержал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полном объеме, 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иск удовлетворить по изложенным в нем основаниям, взыскать с </w:t>
      </w:r>
      <w:r>
        <w:rPr>
          <w:rFonts w:ascii="Times New Roman" w:eastAsia="Times New Roman" w:hAnsi="Times New Roman" w:cs="Times New Roman"/>
        </w:rPr>
        <w:t>Стамбровской</w:t>
      </w:r>
      <w:r>
        <w:rPr>
          <w:rFonts w:ascii="Times New Roman" w:eastAsia="Times New Roman" w:hAnsi="Times New Roman" w:cs="Times New Roman"/>
        </w:rPr>
        <w:t xml:space="preserve"> Г.А.</w:t>
      </w:r>
      <w:r>
        <w:rPr>
          <w:rFonts w:ascii="Times New Roman" w:eastAsia="Times New Roman" w:hAnsi="Times New Roman" w:cs="Times New Roman"/>
        </w:rPr>
        <w:t xml:space="preserve"> в пользу ГУП РК "Крымэнерго" в лице </w:t>
      </w:r>
      <w:r>
        <w:rPr>
          <w:rFonts w:ascii="Times New Roman" w:eastAsia="Times New Roman" w:hAnsi="Times New Roman" w:cs="Times New Roman"/>
        </w:rPr>
        <w:t xml:space="preserve">Октябрьского </w:t>
      </w:r>
      <w:r>
        <w:rPr>
          <w:rFonts w:ascii="Times New Roman" w:eastAsia="Times New Roman" w:hAnsi="Times New Roman" w:cs="Times New Roman"/>
        </w:rPr>
        <w:t xml:space="preserve">РОЭ задолженность за потребленную электрическую энергию в размере </w:t>
      </w:r>
      <w:r>
        <w:rPr>
          <w:rFonts w:ascii="Times New Roman" w:eastAsia="Times New Roman" w:hAnsi="Times New Roman" w:cs="Times New Roman"/>
        </w:rPr>
        <w:t>4239,84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а также судебные расходы,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400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Ответчик </w:t>
      </w:r>
      <w:r>
        <w:rPr>
          <w:rFonts w:ascii="Times New Roman" w:eastAsia="Times New Roman" w:hAnsi="Times New Roman" w:cs="Times New Roman"/>
        </w:rPr>
        <w:t>Стамбровская</w:t>
      </w:r>
      <w:r>
        <w:rPr>
          <w:rFonts w:ascii="Times New Roman" w:eastAsia="Times New Roman" w:hAnsi="Times New Roman" w:cs="Times New Roman"/>
        </w:rPr>
        <w:t xml:space="preserve"> Г.А. </w:t>
      </w:r>
      <w:r>
        <w:rPr>
          <w:rFonts w:ascii="Times New Roman" w:eastAsia="Times New Roman" w:hAnsi="Times New Roman" w:cs="Times New Roman"/>
        </w:rPr>
        <w:t xml:space="preserve">в судебном заседании факт потребления </w:t>
      </w:r>
      <w:r>
        <w:rPr>
          <w:rFonts w:ascii="Times New Roman" w:eastAsia="Times New Roman" w:hAnsi="Times New Roman" w:cs="Times New Roman"/>
        </w:rPr>
        <w:t>электрической энергии</w:t>
      </w:r>
      <w:r>
        <w:rPr>
          <w:rFonts w:ascii="Times New Roman" w:eastAsia="Times New Roman" w:hAnsi="Times New Roman" w:cs="Times New Roman"/>
        </w:rPr>
        <w:t xml:space="preserve"> и наличия задолженности не отрицала, однако против удовлетворени</w:t>
      </w:r>
      <w:r>
        <w:rPr>
          <w:rFonts w:ascii="Times New Roman" w:eastAsia="Times New Roman" w:hAnsi="Times New Roman" w:cs="Times New Roman"/>
        </w:rPr>
        <w:t>я исковых требований возражала</w:t>
      </w:r>
      <w:r>
        <w:rPr>
          <w:rFonts w:ascii="Times New Roman" w:eastAsia="Times New Roman" w:hAnsi="Times New Roman" w:cs="Times New Roman"/>
        </w:rPr>
        <w:t>, полагая их незаконными и необоснованными</w:t>
      </w:r>
      <w:r>
        <w:rPr>
          <w:rFonts w:ascii="Times New Roman" w:eastAsia="Times New Roman" w:hAnsi="Times New Roman" w:cs="Times New Roman"/>
        </w:rPr>
        <w:t xml:space="preserve">, считает, что не </w:t>
      </w:r>
      <w:r>
        <w:rPr>
          <w:rFonts w:ascii="Times New Roman" w:eastAsia="Times New Roman" w:hAnsi="Times New Roman" w:cs="Times New Roman"/>
        </w:rPr>
        <w:t>обязана</w:t>
      </w:r>
      <w:r>
        <w:rPr>
          <w:rFonts w:ascii="Times New Roman" w:eastAsia="Times New Roman" w:hAnsi="Times New Roman" w:cs="Times New Roman"/>
        </w:rPr>
        <w:t xml:space="preserve"> оплачивать коммунальные услуги, </w:t>
      </w:r>
      <w:r>
        <w:rPr>
          <w:rFonts w:ascii="Times New Roman" w:eastAsia="Times New Roman" w:hAnsi="Times New Roman" w:cs="Times New Roman"/>
        </w:rPr>
        <w:t>так как не является абонентом, договор на поставку электроэнергии не заключала</w:t>
      </w:r>
      <w:r>
        <w:rPr>
          <w:rFonts w:ascii="Times New Roman" w:eastAsia="Times New Roman" w:hAnsi="Times New Roman" w:cs="Times New Roman"/>
        </w:rPr>
        <w:t>, обоснованного расчета задолженности не предоставлено</w:t>
      </w:r>
      <w:r>
        <w:rPr>
          <w:rFonts w:ascii="Times New Roman" w:eastAsia="Times New Roman" w:hAnsi="Times New Roman" w:cs="Times New Roman"/>
        </w:rPr>
        <w:t>. Отметила, что истец не предпринял попытки досудебного урегулирования спора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Считает, что если судебный приказ отменен, иск не подлежит рассмотрению.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Просила в удовлетворении исковых требований отказать.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Суд, выслушав пояснения сторон, исследовав материалы гражданского дела, считает, что иск является обоснованным и подлежит удовлетворению, исходя из следующего.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установлено, что </w:t>
      </w:r>
      <w:r>
        <w:rPr>
          <w:rStyle w:val="cat-UserDefinedgrp-53rplc-31"/>
          <w:rFonts w:ascii="Times New Roman" w:eastAsia="Times New Roman" w:hAnsi="Times New Roman" w:cs="Times New Roman"/>
        </w:rPr>
        <w:t>Стамбровская Г.А.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54rplc-33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Статьей 210 Гражданского кодекса Российской Федерации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положений статьи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ст. 155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 1 ч. 2 ст. 154 Жилищного кодекса Российской Федерации определяет, что 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</w:t>
      </w:r>
      <w:r>
        <w:rPr>
          <w:rFonts w:ascii="Times New Roman" w:eastAsia="Times New Roman" w:hAnsi="Times New Roman" w:cs="Times New Roman"/>
        </w:rPr>
        <w:t xml:space="preserve">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 взнос на капитальный ремонт; плату за коммунальные услуги.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1 ст. 539 ГК РФ по договору энергоснабжения </w:t>
      </w:r>
      <w:r>
        <w:rPr>
          <w:rFonts w:ascii="Times New Roman" w:eastAsia="Times New Roman" w:hAnsi="Times New Roman" w:cs="Times New Roman"/>
        </w:rPr>
        <w:t>энергоснабжающая</w:t>
      </w:r>
      <w:r>
        <w:rPr>
          <w:rFonts w:ascii="Times New Roman" w:eastAsia="Times New Roman" w:hAnsi="Times New Roman" w:cs="Times New Roman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541 Гражданского кодекса Российской Федерации, </w:t>
      </w:r>
      <w:r>
        <w:rPr>
          <w:rFonts w:ascii="Times New Roman" w:eastAsia="Times New Roman" w:hAnsi="Times New Roman" w:cs="Times New Roman"/>
        </w:rPr>
        <w:t>энергоснабжающая</w:t>
      </w:r>
      <w:r>
        <w:rPr>
          <w:rFonts w:ascii="Times New Roman" w:eastAsia="Times New Roman" w:hAnsi="Times New Roman" w:cs="Times New Roman"/>
        </w:rP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</w:t>
      </w:r>
      <w:r>
        <w:rPr>
          <w:rFonts w:ascii="Times New Roman" w:eastAsia="Times New Roman" w:hAnsi="Times New Roman" w:cs="Times New Roman"/>
        </w:rPr>
        <w:t>а о ее</w:t>
      </w:r>
      <w:r>
        <w:rPr>
          <w:rFonts w:ascii="Times New Roman" w:eastAsia="Times New Roman" w:hAnsi="Times New Roman" w:cs="Times New Roman"/>
        </w:rPr>
        <w:t xml:space="preserve"> фактическом потреблении. В случае, когда абонентом по договору энергоснабжения выступает гражданин, использующий энергию для бытового потребления, он вправе использовать энергию в необходимом ему количестве.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 72 Постановления Правительства РФ от 04.05.2012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442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ействие договора энергоснабжения между гарантирующим поставщиком и гражданином, указанным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пункте 71</w:t>
        </w:r>
      </w:hyperlink>
      <w:r>
        <w:rPr>
          <w:rFonts w:ascii="Times New Roman" w:eastAsia="Times New Roman" w:hAnsi="Times New Roman" w:cs="Times New Roman"/>
        </w:rPr>
        <w:t xml:space="preserve"> настоящего документа, не ставится в зависимость от факта составления документа, подписанного сторонами в письменной форме.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Договор энергоснабжения между гарантирующим поставщиком и указанным гражданином может быть заключен также путем совершения этим гражданином, </w:t>
      </w:r>
      <w:r>
        <w:rPr>
          <w:rFonts w:ascii="Times New Roman" w:eastAsia="Times New Roman" w:hAnsi="Times New Roman" w:cs="Times New Roman"/>
        </w:rPr>
        <w:t>энергопринимающие</w:t>
      </w:r>
      <w:r>
        <w:rPr>
          <w:rFonts w:ascii="Times New Roman" w:eastAsia="Times New Roman" w:hAnsi="Times New Roman" w:cs="Times New Roman"/>
        </w:rPr>
        <w:t xml:space="preserve"> устройства которого расположены в зоне </w:t>
      </w:r>
      <w:r>
        <w:rPr>
          <w:rFonts w:ascii="Times New Roman" w:eastAsia="Times New Roman" w:hAnsi="Times New Roman" w:cs="Times New Roman"/>
        </w:rPr>
        <w:t>деятельности гарантирующего поставщика, указанных в настоящем пункте действий, свидетельствующих о начале фактического потребления им электрической энергии.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обязательство собственника помещения в здании по оплате расходов </w:t>
      </w:r>
      <w:r>
        <w:rPr>
          <w:rFonts w:ascii="Times New Roman" w:eastAsia="Times New Roman" w:hAnsi="Times New Roman" w:cs="Times New Roman"/>
        </w:rPr>
        <w:t>за потребленную электроэнергию</w:t>
      </w:r>
      <w:r>
        <w:rPr>
          <w:rFonts w:ascii="Times New Roman" w:eastAsia="Times New Roman" w:hAnsi="Times New Roman" w:cs="Times New Roman"/>
        </w:rPr>
        <w:t xml:space="preserve"> возникает в силу закона и не обусловлено наличием договорных отношений.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пункта 1 статьи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Статьей 309 ГК РФ предусмотрено,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 пункта 66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 мая 2011 года N 354, следует, что плата за коммунальные услуги вносится ежемесячно, до 10-го числа месяца, следующего за истекшим расчетным периодом, за который производится оплата, если договором управления многоквартирным домом не установлен иной срок внесения</w:t>
      </w:r>
      <w:r>
        <w:rPr>
          <w:rFonts w:ascii="Times New Roman" w:eastAsia="Times New Roman" w:hAnsi="Times New Roman" w:cs="Times New Roman"/>
        </w:rPr>
        <w:t xml:space="preserve"> платы за коммунальные услуги.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п. 1 ст. 547 ГК РФ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(пункт 2 статьи 15).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Как установлено в судебном заседании и следует из материалов дела, </w:t>
      </w:r>
      <w:r>
        <w:rPr>
          <w:rFonts w:ascii="Times New Roman" w:eastAsia="Times New Roman" w:hAnsi="Times New Roman" w:cs="Times New Roman"/>
        </w:rPr>
        <w:t>Стамбровская</w:t>
      </w:r>
      <w:r>
        <w:rPr>
          <w:rFonts w:ascii="Times New Roman" w:eastAsia="Times New Roman" w:hAnsi="Times New Roman" w:cs="Times New Roman"/>
        </w:rPr>
        <w:t xml:space="preserve"> Г.А.</w:t>
      </w:r>
      <w:r>
        <w:rPr>
          <w:rFonts w:ascii="Times New Roman" w:eastAsia="Times New Roman" w:hAnsi="Times New Roman" w:cs="Times New Roman"/>
        </w:rPr>
        <w:t xml:space="preserve"> является потребителем электроэнергии, поставляемой по месту жительства ответчика: </w:t>
      </w:r>
      <w:r>
        <w:rPr>
          <w:rFonts w:ascii="Times New Roman" w:eastAsia="Times New Roman" w:hAnsi="Times New Roman" w:cs="Times New Roman"/>
        </w:rPr>
        <w:t>Республика Крым, Красногвардейский район, с. Марьяновка, ул. Виноградная, д. 20, кв.1</w:t>
      </w:r>
      <w:r>
        <w:rPr>
          <w:rFonts w:ascii="Times New Roman" w:eastAsia="Times New Roman" w:hAnsi="Times New Roman" w:cs="Times New Roman"/>
        </w:rPr>
        <w:t xml:space="preserve">, на основании открытого лицевого счета </w:t>
      </w:r>
      <w:r>
        <w:rPr>
          <w:rFonts w:ascii="Times New Roman" w:eastAsia="Times New Roman" w:hAnsi="Times New Roman" w:cs="Times New Roman"/>
        </w:rPr>
        <w:t>№ 622734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расчета суммы задолженности потребленной электроэнергии за период с 01 </w:t>
      </w:r>
      <w:r>
        <w:rPr>
          <w:rFonts w:ascii="Times New Roman" w:eastAsia="Times New Roman" w:hAnsi="Times New Roman" w:cs="Times New Roman"/>
        </w:rPr>
        <w:t>августа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 xml:space="preserve">28 февраля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года дебиторская задолженность составляет </w:t>
      </w:r>
      <w:r>
        <w:rPr>
          <w:rFonts w:ascii="Times New Roman" w:eastAsia="Times New Roman" w:hAnsi="Times New Roman" w:cs="Times New Roman"/>
        </w:rPr>
        <w:t>4239</w:t>
      </w:r>
      <w:r>
        <w:rPr>
          <w:rFonts w:ascii="Times New Roman" w:eastAsia="Times New Roman" w:hAnsi="Times New Roman" w:cs="Times New Roman"/>
        </w:rPr>
        <w:t xml:space="preserve"> руб. 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</w:rPr>
        <w:t xml:space="preserve"> коп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Вопреки доводам ответчика</w:t>
      </w:r>
      <w:r>
        <w:rPr>
          <w:rFonts w:ascii="Times New Roman" w:eastAsia="Times New Roman" w:hAnsi="Times New Roman" w:cs="Times New Roman"/>
        </w:rPr>
        <w:t>, представленный истцом расчет задолженности составлен правильно и соответствует требованиям действующего законодательства. Кроме того, допустимых и относимых доказательств потребленной электроэнергии в ином объеме в спорный пе</w:t>
      </w:r>
      <w:r>
        <w:rPr>
          <w:rFonts w:ascii="Times New Roman" w:eastAsia="Times New Roman" w:hAnsi="Times New Roman" w:cs="Times New Roman"/>
        </w:rPr>
        <w:t>риод ответчиком не представлено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Нормы Жилищного кодекса РФ, а также п. 66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от 06.05.2011 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354, установили императивную обязанность граждан своевременно и полностью вносить плату за коммунальные услуги ежемесячно, до 10-го числа месяца, следующего за истекшим расчетным периодом, за который производится оплата.</w:t>
      </w:r>
      <w:r>
        <w:rPr>
          <w:rFonts w:ascii="Times New Roman" w:eastAsia="Times New Roman" w:hAnsi="Times New Roman" w:cs="Times New Roman"/>
        </w:rPr>
        <w:t xml:space="preserve"> Соответственно, поскольку ответчик не вносила плату с </w:t>
      </w:r>
      <w:r>
        <w:rPr>
          <w:rFonts w:ascii="Times New Roman" w:eastAsia="Times New Roman" w:hAnsi="Times New Roman" w:cs="Times New Roman"/>
        </w:rPr>
        <w:t>августа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 xml:space="preserve">данный факт ответчиком не оспаривался, </w:t>
      </w:r>
      <w:r>
        <w:rPr>
          <w:rFonts w:ascii="Times New Roman" w:eastAsia="Times New Roman" w:hAnsi="Times New Roman" w:cs="Times New Roman"/>
        </w:rPr>
        <w:t>суд приходит к выводу об обоснованности заявленных исковых требований.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Судебный приказ о взыскании с ответчика задолженности отменяется, в связи с поступлением возражений от должника относительно его исполнения в установленные законом сроки. Отмена судебного приказа не позволяет повторно предъявить требование в приказном производстве, поскольку приказ отменяется по заявлению должника, что является подтверждением возникновения спора о праве.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заявленное требование им может быть предъявлено в порядке искового производства (ст. 129 ГПК РФ).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доводы ответчика относительно рассмотрения требования о взыскании задолженности исключительно в приказном производстве, мировой судья также отклоняет, как несостоятельные.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Иные доводы ответчика </w:t>
      </w:r>
      <w:r>
        <w:rPr>
          <w:rFonts w:ascii="Times New Roman" w:eastAsia="Times New Roman" w:hAnsi="Times New Roman" w:cs="Times New Roman"/>
        </w:rPr>
        <w:t xml:space="preserve">не имеют значения для рассмотрения дела, </w:t>
      </w:r>
      <w:r>
        <w:rPr>
          <w:rFonts w:ascii="Times New Roman" w:eastAsia="Times New Roman" w:hAnsi="Times New Roman" w:cs="Times New Roman"/>
        </w:rPr>
        <w:t xml:space="preserve">поскольку они не основаны на законе,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по существу сводятся к иному толкованию норм материального права.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момент рассмотрения дела, доказательств погашения образовавшейся задолженности ответчиком в соответствии со ст. 56 ГПК РФ суду не представлено.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Представленные истцом доказательства являются относимыми, допустимыми, не вызывают у суда сомнения в их достоверности и в совокупности полностью подтверждают обстоятельства, на которые истец ссылается как на основания своих требований.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Давая правовую оценку установленным фактическим обстоятельствам и собранным по делу доказательствам, суд с учетом вышеприведенных законоположений приходит к выводу о возложении на ответчика </w:t>
      </w:r>
      <w:r>
        <w:rPr>
          <w:rFonts w:ascii="Times New Roman" w:eastAsia="Times New Roman" w:hAnsi="Times New Roman" w:cs="Times New Roman"/>
        </w:rPr>
        <w:t>Стамбровской</w:t>
      </w:r>
      <w:r>
        <w:rPr>
          <w:rFonts w:ascii="Times New Roman" w:eastAsia="Times New Roman" w:hAnsi="Times New Roman" w:cs="Times New Roman"/>
        </w:rPr>
        <w:t xml:space="preserve"> Г.А.</w:t>
      </w:r>
      <w:r>
        <w:rPr>
          <w:rFonts w:ascii="Times New Roman" w:eastAsia="Times New Roman" w:hAnsi="Times New Roman" w:cs="Times New Roman"/>
        </w:rPr>
        <w:t xml:space="preserve"> обязанности по оплате образовавшейся задолженности по оплате оказанных истцом услуг поставки электрической энергии за расчетный период.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194-199 ГПК РФ,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исковое заявление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</w:rPr>
        <w:t>Крымэнерго</w:t>
      </w:r>
      <w:r>
        <w:rPr>
          <w:rFonts w:ascii="Times New Roman" w:eastAsia="Times New Roman" w:hAnsi="Times New Roman" w:cs="Times New Roman"/>
        </w:rPr>
        <w:t xml:space="preserve">» в лице структурного подразделения Октябрьское РОЭ к </w:t>
      </w:r>
      <w:r>
        <w:rPr>
          <w:rStyle w:val="cat-UserDefinedgrp-52rplc-56"/>
          <w:rFonts w:ascii="Times New Roman" w:eastAsia="Times New Roman" w:hAnsi="Times New Roman" w:cs="Times New Roman"/>
        </w:rPr>
        <w:t>Стамбровское Г.А.</w:t>
      </w:r>
      <w:r>
        <w:rPr>
          <w:rFonts w:ascii="Times New Roman" w:eastAsia="Times New Roman" w:hAnsi="Times New Roman" w:cs="Times New Roman"/>
        </w:rPr>
        <w:t xml:space="preserve"> о взыскании задолженности за фактически потребленную электрическую энергию - удовлетворить.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55rplc-58"/>
          <w:rFonts w:ascii="Times New Roman" w:eastAsia="Times New Roman" w:hAnsi="Times New Roman" w:cs="Times New Roman"/>
        </w:rPr>
        <w:t>Стамбровской Г.А. данные о личости</w:t>
      </w:r>
      <w:r>
        <w:rPr>
          <w:rFonts w:ascii="Times New Roman" w:eastAsia="Times New Roman" w:hAnsi="Times New Roman" w:cs="Times New Roman"/>
        </w:rPr>
        <w:t xml:space="preserve"> в пользу</w:t>
      </w:r>
      <w:r>
        <w:rPr>
          <w:rFonts w:ascii="Times New Roman" w:eastAsia="Times New Roman" w:hAnsi="Times New Roman" w:cs="Times New Roman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</w:rPr>
        <w:t>Крымэнерго</w:t>
      </w:r>
      <w:r>
        <w:rPr>
          <w:rFonts w:ascii="Times New Roman" w:eastAsia="Times New Roman" w:hAnsi="Times New Roman" w:cs="Times New Roman"/>
        </w:rPr>
        <w:t xml:space="preserve">» в лице структурного подразделения Октябрьское РОЭ </w:t>
      </w:r>
      <w:r>
        <w:rPr>
          <w:rStyle w:val="cat-UserDefinedgrp-56rplc-61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оплате коммунальных услуг (потребленная электрическая энергия) за период с 01.08.2020 года по 28.02.2021 года в размере 4239,84 рублей (четыре тысячи двести тридцать девять рублей 84 копейки).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55rplc-71"/>
          <w:rFonts w:ascii="Times New Roman" w:eastAsia="Times New Roman" w:hAnsi="Times New Roman" w:cs="Times New Roman"/>
        </w:rPr>
        <w:t xml:space="preserve">Стамбровской Г.А. данные о личности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</w:rPr>
        <w:t>Крымэнерго</w:t>
      </w:r>
      <w:r>
        <w:rPr>
          <w:rFonts w:ascii="Times New Roman" w:eastAsia="Times New Roman" w:hAnsi="Times New Roman" w:cs="Times New Roman"/>
        </w:rPr>
        <w:t xml:space="preserve">» в лице структурного подразделения Октябрьское РОЭ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57rplc-75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расходы по оплате государственной пошлины в размере 400,00 рублей (четыреста рублей 00 копеек).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</w:t>
      </w:r>
      <w:r>
        <w:rPr>
          <w:rFonts w:ascii="Times New Roman" w:eastAsia="Times New Roman" w:hAnsi="Times New Roman" w:cs="Times New Roman"/>
        </w:rPr>
        <w:t>ставители не присутствовали в судебном заседании.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2rplc-12">
    <w:name w:val="cat-UserDefined grp-52 rplc-12"/>
    <w:basedOn w:val="DefaultParagraphFont"/>
  </w:style>
  <w:style w:type="character" w:customStyle="1" w:styleId="cat-UserDefinedgrp-53rplc-31">
    <w:name w:val="cat-UserDefined grp-53 rplc-31"/>
    <w:basedOn w:val="DefaultParagraphFont"/>
  </w:style>
  <w:style w:type="character" w:customStyle="1" w:styleId="cat-UserDefinedgrp-54rplc-33">
    <w:name w:val="cat-UserDefined grp-54 rplc-33"/>
    <w:basedOn w:val="DefaultParagraphFont"/>
  </w:style>
  <w:style w:type="character" w:customStyle="1" w:styleId="cat-UserDefinedgrp-52rplc-56">
    <w:name w:val="cat-UserDefined grp-52 rplc-56"/>
    <w:basedOn w:val="DefaultParagraphFont"/>
  </w:style>
  <w:style w:type="character" w:customStyle="1" w:styleId="cat-UserDefinedgrp-55rplc-58">
    <w:name w:val="cat-UserDefined grp-55 rplc-58"/>
    <w:basedOn w:val="DefaultParagraphFont"/>
  </w:style>
  <w:style w:type="character" w:customStyle="1" w:styleId="cat-UserDefinedgrp-56rplc-61">
    <w:name w:val="cat-UserDefined grp-56 rplc-61"/>
    <w:basedOn w:val="DefaultParagraphFont"/>
  </w:style>
  <w:style w:type="character" w:customStyle="1" w:styleId="cat-UserDefinedgrp-55rplc-71">
    <w:name w:val="cat-UserDefined grp-55 rplc-71"/>
    <w:basedOn w:val="DefaultParagraphFont"/>
  </w:style>
  <w:style w:type="character" w:customStyle="1" w:styleId="cat-UserDefinedgrp-57rplc-75">
    <w:name w:val="cat-UserDefined grp-57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773C293AC15B98815AC74FC7F0C69B6858AD59551E711C1F0E70B93C1C47A6575F64A53DF4DE2C8D57981DA58D9AEA81C6EB0A87FFF3681ADG7M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